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01B" w:rsidRPr="00B1567E" w:rsidRDefault="0072501B" w:rsidP="0072501B">
      <w:pPr>
        <w:shd w:val="clear" w:color="auto" w:fill="FFFFFF"/>
        <w:spacing w:before="120"/>
        <w:jc w:val="center"/>
        <w:rPr>
          <w:rFonts w:ascii="Arial" w:eastAsia="Times New Roman" w:hAnsi="Arial" w:cs="Arial"/>
          <w:b/>
          <w:bCs/>
          <w:sz w:val="24"/>
          <w:szCs w:val="20"/>
        </w:rPr>
      </w:pPr>
      <w:bookmarkStart w:id="0" w:name="chuong_pl_6"/>
      <w:r w:rsidRPr="00B1567E">
        <w:rPr>
          <w:rFonts w:ascii="Arial" w:eastAsia="Times New Roman" w:hAnsi="Arial" w:cs="Arial"/>
          <w:b/>
          <w:bCs/>
          <w:sz w:val="24"/>
          <w:szCs w:val="20"/>
        </w:rPr>
        <w:t>PHỤ LỤC VI</w:t>
      </w:r>
      <w:bookmarkEnd w:id="0"/>
    </w:p>
    <w:p w:rsidR="0072501B" w:rsidRPr="00B1567E" w:rsidRDefault="0072501B" w:rsidP="0072501B">
      <w:pPr>
        <w:shd w:val="clear" w:color="auto" w:fill="FFFFFF"/>
        <w:spacing w:before="120"/>
        <w:jc w:val="center"/>
        <w:rPr>
          <w:rFonts w:ascii="Arial" w:eastAsia="Times New Roman" w:hAnsi="Arial" w:cs="Arial"/>
          <w:i/>
          <w:iCs/>
          <w:sz w:val="20"/>
          <w:szCs w:val="20"/>
        </w:rPr>
      </w:pPr>
      <w:bookmarkStart w:id="1" w:name="chuong_pl_6_name"/>
      <w:r w:rsidRPr="00B1567E">
        <w:rPr>
          <w:rFonts w:ascii="Arial" w:eastAsia="Times New Roman" w:hAnsi="Arial" w:cs="Arial"/>
          <w:bCs/>
          <w:sz w:val="20"/>
          <w:szCs w:val="20"/>
        </w:rPr>
        <w:t>CHUYÊN MÔN VÀ LĨNH VỰC CẤP CHỨNG CHỈ HÀNH NGHỀ HOẠT ĐỘNG XÂY DỰNG</w:t>
      </w:r>
      <w:bookmarkEnd w:id="1"/>
      <w:r w:rsidRPr="00B1567E">
        <w:rPr>
          <w:rFonts w:ascii="Arial" w:eastAsia="Times New Roman" w:hAnsi="Arial" w:cs="Arial"/>
          <w:bCs/>
          <w:sz w:val="20"/>
          <w:szCs w:val="20"/>
        </w:rPr>
        <w:br/>
      </w:r>
      <w:r w:rsidRPr="00B1567E">
        <w:rPr>
          <w:rFonts w:ascii="Arial" w:eastAsia="Times New Roman" w:hAnsi="Arial" w:cs="Arial"/>
          <w:i/>
          <w:iCs/>
          <w:sz w:val="20"/>
          <w:szCs w:val="20"/>
        </w:rPr>
        <w:t>(Kèm theo Nghị định số 175/2024/NĐ-CP ngày 30 tháng 12 năm 2024 của Chính phủ)</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6"/>
        <w:gridCol w:w="1623"/>
        <w:gridCol w:w="1476"/>
        <w:gridCol w:w="2487"/>
        <w:gridCol w:w="2803"/>
      </w:tblGrid>
      <w:tr w:rsidR="0072501B" w:rsidRPr="00B1567E" w:rsidTr="00BF4BF8">
        <w:tc>
          <w:tcPr>
            <w:tcW w:w="373" w:type="pct"/>
            <w:vMerge w:val="restar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STT</w:t>
            </w:r>
          </w:p>
        </w:tc>
        <w:tc>
          <w:tcPr>
            <w:tcW w:w="1709" w:type="pct"/>
            <w:gridSpan w:val="2"/>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Lĩnh vực cấp CCHN</w:t>
            </w:r>
          </w:p>
        </w:tc>
        <w:tc>
          <w:tcPr>
            <w:tcW w:w="2918" w:type="pct"/>
            <w:gridSpan w:val="2"/>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Chuyên môn</w:t>
            </w:r>
          </w:p>
        </w:tc>
      </w:tr>
      <w:tr w:rsidR="0072501B" w:rsidRPr="00B1567E" w:rsidTr="00BF4BF8">
        <w:tc>
          <w:tcPr>
            <w:tcW w:w="373" w:type="pct"/>
            <w:vMerge/>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p>
        </w:tc>
        <w:tc>
          <w:tcPr>
            <w:tcW w:w="895" w:type="pc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Lĩnh vực cấp</w:t>
            </w:r>
          </w:p>
        </w:tc>
        <w:tc>
          <w:tcPr>
            <w:tcW w:w="814" w:type="pc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Nội dung hành nghề</w:t>
            </w:r>
          </w:p>
        </w:tc>
        <w:tc>
          <w:tcPr>
            <w:tcW w:w="1372" w:type="pc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Chuyên ngành đào tạo theo văn bằng</w:t>
            </w:r>
          </w:p>
        </w:tc>
        <w:tc>
          <w:tcPr>
            <w:tcW w:w="1546" w:type="pc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Chuyên môn đào tạo phù hợp thể hiện tại bảng điểm/phụ lục văn bằng trong trường hợp văn bằng không ghi rõ chuyên ngành đào tạo</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1</w:t>
            </w:r>
          </w:p>
        </w:tc>
        <w:tc>
          <w:tcPr>
            <w:tcW w:w="4627" w:type="pct"/>
            <w:gridSpan w:val="4"/>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Lĩnh vực khảo sát xây dựng</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1.1</w:t>
            </w:r>
          </w:p>
        </w:tc>
        <w:tc>
          <w:tcPr>
            <w:tcW w:w="1709"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Khảo sát địa hình</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trắc địa, bản đồ hoặc các chuyên ngành kỹ thuật xây dựng có liên quan.</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môn học về trắc địa, bản đồ.</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1.2</w:t>
            </w:r>
          </w:p>
        </w:tc>
        <w:tc>
          <w:tcPr>
            <w:tcW w:w="1709"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Khảo sát địa chất công trình</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địa chất công trình, địa chất thủy văn hoặc các chuyên ngành kỹ thuật xây dựng có liên quan.</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môn học về địa chất công trình, địa chất thủy văn.</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2</w:t>
            </w:r>
          </w:p>
        </w:tc>
        <w:tc>
          <w:tcPr>
            <w:tcW w:w="4627" w:type="pct"/>
            <w:gridSpan w:val="4"/>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Lĩnh vực thiết kế quy hoạch xây dựng</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p>
        </w:tc>
        <w:tc>
          <w:tcPr>
            <w:tcW w:w="1709" w:type="pct"/>
            <w:gridSpan w:val="2"/>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Thiết kế quy hoạch xây dựng</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kiến trúc (không bao gồm thiết kế nội thất và kiến trúc nội thất, cảnh quan), quy hoạch xây dựng, giao thông, kỹ thuật điện, cấp nước, thoát nước và xử lý nước thải, tài nguyên nước và hạ tầng kỹ thuật đô thị, kinh tế đô thị.</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3</w:t>
            </w:r>
          </w:p>
        </w:tc>
        <w:tc>
          <w:tcPr>
            <w:tcW w:w="4627" w:type="pct"/>
            <w:gridSpan w:val="4"/>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Lĩnh vực thiết kế xây dựng</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3.1</w:t>
            </w:r>
          </w:p>
        </w:tc>
        <w:tc>
          <w:tcPr>
            <w:tcW w:w="895" w:type="pct"/>
            <w:vMerge w:val="restar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Thiết kế xây dựng công trình</w:t>
            </w:r>
          </w:p>
        </w:tc>
        <w:tc>
          <w:tcPr>
            <w:tcW w:w="814"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Kết cấu công trình</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kết cấu công trình dân dụng, công nghiệp.</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các môn học, đồ án môn học, đồ án tốt nghiệp về kết cấu công trình dân dụng và công nghiệp.</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3.2</w:t>
            </w:r>
          </w:p>
        </w:tc>
        <w:tc>
          <w:tcPr>
            <w:tcW w:w="895"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814"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Khai thác mỏ</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công trình ngầm và mỏ.</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các môn học, đồ án môn học, đồ án tốt nghiệp về công trình ngầm và mỏ.</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3.3</w:t>
            </w:r>
          </w:p>
        </w:tc>
        <w:tc>
          <w:tcPr>
            <w:tcW w:w="895"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814"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Đường bộ</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công trình giao thông đường bộ.</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các môn học, đồ án môn học, đồ án tốt nghiệp về công trình giao thông đường bộ.</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3.4</w:t>
            </w:r>
          </w:p>
        </w:tc>
        <w:tc>
          <w:tcPr>
            <w:tcW w:w="895"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814"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Đường sắt</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công trình giao thông đường sắt.</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các môn học, đồ án môn học, đồ án tốt nghiệp về công trình giao thông đường sắt.</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3.5</w:t>
            </w:r>
          </w:p>
        </w:tc>
        <w:tc>
          <w:tcPr>
            <w:tcW w:w="895"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814"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Cầu - Hầm</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công trình giao thông cầu, hầm.</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các môn học, đồ án môn học, đồ án tốt nghiệp về công trình giao thông cầu, hầm.</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3.6</w:t>
            </w:r>
          </w:p>
        </w:tc>
        <w:tc>
          <w:tcPr>
            <w:tcW w:w="895"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814"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Đường thủy nội địa - Hàng hải</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xml:space="preserve">Chuyên ngành đào tạo về công trình giao thông đường thủy nội địa, cảng đường thủy, công trình </w:t>
            </w:r>
            <w:r w:rsidRPr="00B1567E">
              <w:rPr>
                <w:rFonts w:ascii="Arial" w:eastAsia="Times New Roman" w:hAnsi="Arial" w:cs="Arial"/>
                <w:sz w:val="20"/>
                <w:szCs w:val="20"/>
              </w:rPr>
              <w:lastRenderedPageBreak/>
              <w:t>trên sông, công trình cảng biển</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 xml:space="preserve">Có các môn học, đồ án môn học, đồ án tốt nghiệp về công trình giao thông đường thủy nội địa, cảng đường </w:t>
            </w:r>
            <w:r w:rsidRPr="00B1567E">
              <w:rPr>
                <w:rFonts w:ascii="Arial" w:eastAsia="Times New Roman" w:hAnsi="Arial" w:cs="Arial"/>
                <w:sz w:val="20"/>
                <w:szCs w:val="20"/>
              </w:rPr>
              <w:lastRenderedPageBreak/>
              <w:t>thủy, công trình trên sông, công trình cảng biển.</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3.7</w:t>
            </w:r>
          </w:p>
        </w:tc>
        <w:tc>
          <w:tcPr>
            <w:tcW w:w="895"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814"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Thủy lợi, đê điều</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công trình thủy lợi, thủy điện, đê điều.</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các môn học, đồ án môn học, đồ án tốt nghiệp về công trình thủy lợi, thủy điện, đê điều.</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3.8</w:t>
            </w:r>
          </w:p>
        </w:tc>
        <w:tc>
          <w:tcPr>
            <w:tcW w:w="895"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814"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Cấp nước - thoát nước</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công trình cấp nước - thoát nước.</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các môn học, đồ án môn học, đồ án tốt nghiệp về công trình cấp nước - thoát nước.</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3.9</w:t>
            </w:r>
          </w:p>
        </w:tc>
        <w:tc>
          <w:tcPr>
            <w:tcW w:w="895"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814"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Xử lý chất thải rắn</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kỹ thuật môi trường.</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các môn học, đồ án môn học, đồ án tốt nghiệp về kỹ thuật môi trường.</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3.10</w:t>
            </w:r>
          </w:p>
        </w:tc>
        <w:tc>
          <w:tcPr>
            <w:tcW w:w="895" w:type="pct"/>
            <w:vMerge w:val="restar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Thiết kế cơ - điện công trình</w:t>
            </w:r>
          </w:p>
        </w:tc>
        <w:tc>
          <w:tcPr>
            <w:tcW w:w="814"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Hệ thống điện</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kỹ thuật điện.</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các môn học, đồ án môn học, đồ án tốt nghiệp về kỹ thuật điện.</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3.11</w:t>
            </w:r>
          </w:p>
        </w:tc>
        <w:tc>
          <w:tcPr>
            <w:tcW w:w="895" w:type="pct"/>
            <w:vMerge/>
            <w:shd w:val="clear" w:color="auto" w:fill="auto"/>
          </w:tcPr>
          <w:p w:rsidR="0072501B" w:rsidRPr="00B1567E" w:rsidRDefault="0072501B" w:rsidP="00BF4BF8">
            <w:pPr>
              <w:spacing w:before="120"/>
              <w:jc w:val="center"/>
              <w:rPr>
                <w:rFonts w:ascii="Arial" w:eastAsia="Times New Roman" w:hAnsi="Arial" w:cs="Arial"/>
                <w:sz w:val="20"/>
                <w:szCs w:val="20"/>
              </w:rPr>
            </w:pPr>
          </w:p>
        </w:tc>
        <w:tc>
          <w:tcPr>
            <w:tcW w:w="814"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Hệ thống cấp - thoát nước công trình</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cấp nước, thoát nước trong công trình.</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các môn học, đồ án môn học, đồ án tốt nghiệp về cấp nước, thoát nước trong công trình.</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3.12</w:t>
            </w:r>
          </w:p>
        </w:tc>
        <w:tc>
          <w:tcPr>
            <w:tcW w:w="895"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814"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Hệ thống thông gió - cấp thoát nhiệt</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kỹ thuật thông gió - cấp thoát nhiệt, nhiệt lạnh, vi khí hậu.</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các môn học, đồ án môn học, đồ án tốt nghiệp về kỹ thuật thông gió - cấp thoát nhiệt, nhiệt lạnh, vi khí hậu.</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4</w:t>
            </w:r>
          </w:p>
        </w:tc>
        <w:tc>
          <w:tcPr>
            <w:tcW w:w="4627" w:type="pct"/>
            <w:gridSpan w:val="4"/>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Lĩnh vực giám sát thi công xây dựng</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4.1</w:t>
            </w:r>
          </w:p>
        </w:tc>
        <w:tc>
          <w:tcPr>
            <w:tcW w:w="1709"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Giám sát công tác xây dựng công trình</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môn học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4.2</w:t>
            </w:r>
          </w:p>
        </w:tc>
        <w:tc>
          <w:tcPr>
            <w:tcW w:w="1709"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Giám sát công tác lắp đặt thiết bị công trình</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kỹ thuật điện, thông gió - cấp thoát nhiệt, nhiệt lạnh, vi khí hậu, cấp nước - thoát nước trong công trình.</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môn học về kỹ thuật điện, thông gió - cấp thoát nhiệt, nhiệt lạnh, vi khí hậu, cấp nước - thoát nước trong công trình.</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5</w:t>
            </w:r>
          </w:p>
        </w:tc>
        <w:tc>
          <w:tcPr>
            <w:tcW w:w="4627" w:type="pct"/>
            <w:gridSpan w:val="4"/>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Lĩnh vực định giá xây dựng</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p>
        </w:tc>
        <w:tc>
          <w:tcPr>
            <w:tcW w:w="1709"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Định giá xây dựng</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kinh tế xây dựng, kinh tế kỹ thuật và các ngành kỹ thuật liên quan.</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môn học về kinh tế xây dựng, kinh tế kỹ thuật và các ngành kỹ thuật liên quan.</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6</w:t>
            </w:r>
          </w:p>
        </w:tc>
        <w:tc>
          <w:tcPr>
            <w:tcW w:w="4627" w:type="pct"/>
            <w:gridSpan w:val="4"/>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Quản lý dự án đầu tư xây dựng</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p>
        </w:tc>
        <w:tc>
          <w:tcPr>
            <w:tcW w:w="1709"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Quản lý dự án đầu tư xây dựng</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xml:space="preserve">Chuyên ngành đào tạo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 kỹ thuật </w:t>
            </w:r>
            <w:r w:rsidRPr="00B1567E">
              <w:rPr>
                <w:rFonts w:ascii="Arial" w:eastAsia="Times New Roman" w:hAnsi="Arial" w:cs="Arial"/>
                <w:sz w:val="20"/>
                <w:szCs w:val="20"/>
              </w:rPr>
              <w:lastRenderedPageBreak/>
              <w:t>điện, thông gió - cấp thoát nhiệt, nhiệt lạnh, vi khí hậu, cấp nước - thoát nước trong công trình.</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 xml:space="preserve">Có môn học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 kỹ thuật điện, thông gió - cấp thoát nhiệt, nhiệt lạnh, </w:t>
            </w:r>
            <w:r w:rsidRPr="00B1567E">
              <w:rPr>
                <w:rFonts w:ascii="Arial" w:eastAsia="Times New Roman" w:hAnsi="Arial" w:cs="Arial"/>
                <w:sz w:val="20"/>
                <w:szCs w:val="20"/>
              </w:rPr>
              <w:lastRenderedPageBreak/>
              <w:t>vi khí hậu, cấp nước - thoát nước trong công trình.</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lastRenderedPageBreak/>
              <w:t>7</w:t>
            </w:r>
          </w:p>
        </w:tc>
        <w:tc>
          <w:tcPr>
            <w:tcW w:w="4627" w:type="pct"/>
            <w:gridSpan w:val="4"/>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Chỉ huy trưởng công trường - Lĩnh vực không yêu cầu cấp chứng chỉ hành nghề</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7.1</w:t>
            </w:r>
          </w:p>
        </w:tc>
        <w:tc>
          <w:tcPr>
            <w:tcW w:w="1709"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Chỉ huy trưởng công tác thi công xây dựng công trình</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kết cấu công trình dân dụng, công nghiệp, công trình ngầm và mỏ, công trình giao thông, thủy điện, công trình thủy lợi, đê điều, công trình cấp nước - thoát nước, kiến trúc, kinh tế xây dựng và chuyên ngành kỹ thuật có liên quan đến xây dựng công trình.</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môn học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7.2</w:t>
            </w:r>
          </w:p>
        </w:tc>
        <w:tc>
          <w:tcPr>
            <w:tcW w:w="1709"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Chỉ huy trưởng công tác lắp đặt thiết bị công trình</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về kỹ thuật điện, thông gió - cấp thoát nhiệt, nhiệt lạnh, vi khí hậu, cấp nước - thoát nước trong công trình.</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môn học về kỹ thuật điện, thông gió - cấp thoát nhiệt, nhiệt lạnh, vi khí hậu, cấp nước - thoát nước trong công trình.</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8</w:t>
            </w:r>
          </w:p>
        </w:tc>
        <w:tc>
          <w:tcPr>
            <w:tcW w:w="4627" w:type="pct"/>
            <w:gridSpan w:val="4"/>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Kiểm định xây dựng - Lĩnh vực không yêu cầu chứng chỉ hành nghề</w:t>
            </w:r>
          </w:p>
        </w:tc>
      </w:tr>
      <w:tr w:rsidR="0072501B" w:rsidRPr="00B1567E" w:rsidTr="00BF4BF8">
        <w:tc>
          <w:tcPr>
            <w:tcW w:w="373" w:type="pct"/>
            <w:shd w:val="clear" w:color="auto" w:fill="auto"/>
          </w:tcPr>
          <w:p w:rsidR="0072501B" w:rsidRPr="00B1567E" w:rsidRDefault="0072501B" w:rsidP="00BF4BF8">
            <w:pPr>
              <w:spacing w:before="120"/>
              <w:jc w:val="center"/>
              <w:rPr>
                <w:rFonts w:ascii="Arial" w:eastAsia="Times New Roman" w:hAnsi="Arial" w:cs="Arial"/>
                <w:sz w:val="20"/>
                <w:szCs w:val="20"/>
              </w:rPr>
            </w:pPr>
          </w:p>
        </w:tc>
        <w:tc>
          <w:tcPr>
            <w:tcW w:w="1709"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Kiểm định xây dựng</w:t>
            </w:r>
          </w:p>
        </w:tc>
        <w:tc>
          <w:tcPr>
            <w:tcW w:w="1372"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Chuyên ngành đào tạo tương ứng với chuyên ngành đào tạo của lĩnh vực thiết kế quy định từ mục 3.1 đến mục 3.12 Phụ lục này, phù hợp với nội dung kiểm định.</w:t>
            </w:r>
          </w:p>
        </w:tc>
        <w:tc>
          <w:tcPr>
            <w:tcW w:w="154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Có môn học tương ứng với các nội dung của lĩnh vực thiết kế quy định từ mục 3.1 đến mục 3.12 Phụ lục này, phù hợp với nội dung kiểm định.</w:t>
            </w:r>
          </w:p>
        </w:tc>
      </w:tr>
      <w:tr w:rsidR="0072501B" w:rsidRPr="00B1567E" w:rsidTr="00BF4BF8">
        <w:tc>
          <w:tcPr>
            <w:tcW w:w="5000" w:type="pct"/>
            <w:gridSpan w:val="5"/>
            <w:shd w:val="clear" w:color="auto" w:fill="auto"/>
          </w:tcPr>
          <w:p w:rsidR="0072501B" w:rsidRPr="00B1567E" w:rsidRDefault="0072501B" w:rsidP="00BF4BF8">
            <w:pPr>
              <w:spacing w:before="120"/>
              <w:rPr>
                <w:rFonts w:ascii="Arial" w:eastAsia="Times New Roman" w:hAnsi="Arial" w:cs="Arial"/>
                <w:b/>
                <w:bCs/>
                <w:i/>
                <w:iCs/>
                <w:sz w:val="20"/>
                <w:szCs w:val="20"/>
              </w:rPr>
            </w:pPr>
            <w:r w:rsidRPr="00B1567E">
              <w:rPr>
                <w:rFonts w:ascii="Arial" w:eastAsia="Times New Roman" w:hAnsi="Arial" w:cs="Arial"/>
                <w:b/>
                <w:bCs/>
                <w:i/>
                <w:iCs/>
                <w:sz w:val="20"/>
                <w:szCs w:val="20"/>
              </w:rPr>
              <w:t>*Ghi chú:</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Đối với văn bằng đào tạo không thuộc hệ thống giáo dục Việt Nam, hội đồng xét cấp chứng chỉ hành nghề căn cứ bảng điểm/phụ lục văn bằng để đánh giá tương đương.</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Khi xét chuyên môn đào tạo phù hợp, hội đồng xét cấp chứng chỉ hành nghề căn cứ bảng điểm/phụ lục văn bằng để đánh giá nội dung đào tạo tương đương với đồ án môn học, đồ án tốt nghiệp.</w:t>
            </w:r>
          </w:p>
        </w:tc>
      </w:tr>
    </w:tbl>
    <w:p w:rsidR="0072501B" w:rsidRPr="00B1567E" w:rsidRDefault="0072501B" w:rsidP="0072501B">
      <w:pPr>
        <w:spacing w:before="120"/>
        <w:rPr>
          <w:rFonts w:ascii="Arial" w:hAnsi="Arial" w:cs="Arial"/>
          <w:sz w:val="20"/>
        </w:rPr>
      </w:pPr>
    </w:p>
    <w:p w:rsidR="0072501B" w:rsidRPr="00B1567E" w:rsidRDefault="0072501B" w:rsidP="0072501B">
      <w:pPr>
        <w:spacing w:before="120"/>
        <w:jc w:val="center"/>
        <w:rPr>
          <w:rFonts w:ascii="Arial" w:hAnsi="Arial" w:cs="Arial"/>
          <w:b/>
          <w:sz w:val="24"/>
        </w:rPr>
      </w:pPr>
      <w:bookmarkStart w:id="2" w:name="chuong_pl_7"/>
      <w:r w:rsidRPr="00B1567E">
        <w:rPr>
          <w:rFonts w:ascii="Arial" w:hAnsi="Arial" w:cs="Arial"/>
          <w:b/>
          <w:sz w:val="24"/>
        </w:rPr>
        <w:t>PHỤ LỤC VII</w:t>
      </w:r>
      <w:bookmarkEnd w:id="2"/>
    </w:p>
    <w:p w:rsidR="0072501B" w:rsidRPr="00B1567E" w:rsidRDefault="0072501B" w:rsidP="0072501B">
      <w:pPr>
        <w:shd w:val="clear" w:color="auto" w:fill="FFFFFF"/>
        <w:spacing w:before="120"/>
        <w:jc w:val="center"/>
        <w:rPr>
          <w:rFonts w:ascii="Arial" w:eastAsia="Times New Roman" w:hAnsi="Arial" w:cs="Arial"/>
          <w:i/>
          <w:iCs/>
          <w:sz w:val="20"/>
          <w:szCs w:val="20"/>
        </w:rPr>
      </w:pPr>
      <w:bookmarkStart w:id="3" w:name="chuong_pl_7_name"/>
      <w:r w:rsidRPr="00B1567E">
        <w:rPr>
          <w:rFonts w:ascii="Arial" w:eastAsia="Times New Roman" w:hAnsi="Arial" w:cs="Arial"/>
          <w:iCs/>
          <w:sz w:val="20"/>
          <w:szCs w:val="20"/>
        </w:rPr>
        <w:t>LĨNH VỰC VÀ PHẠM VI HOẠT ĐỘNG XÂY DỰNG CỦA CHỨNG CHỈ HÀNH NGHỀ HOẠT ĐỘNG XÂY DỰNG</w:t>
      </w:r>
      <w:bookmarkEnd w:id="3"/>
      <w:r w:rsidRPr="00B1567E">
        <w:rPr>
          <w:rFonts w:ascii="Arial" w:eastAsia="Times New Roman" w:hAnsi="Arial" w:cs="Arial"/>
          <w:iCs/>
          <w:sz w:val="20"/>
          <w:szCs w:val="20"/>
        </w:rPr>
        <w:br/>
      </w:r>
      <w:r w:rsidRPr="00B1567E">
        <w:rPr>
          <w:rFonts w:ascii="Arial" w:eastAsia="Times New Roman" w:hAnsi="Arial" w:cs="Arial"/>
          <w:i/>
          <w:iCs/>
          <w:sz w:val="20"/>
          <w:szCs w:val="20"/>
        </w:rPr>
        <w:t>(Kèm theo Nghị định số 175/2024/NĐ-CP ngày 30 tháng 12 năm 2024 của Chính phủ)</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6"/>
        <w:gridCol w:w="1601"/>
        <w:gridCol w:w="990"/>
        <w:gridCol w:w="1956"/>
        <w:gridCol w:w="1956"/>
        <w:gridCol w:w="1956"/>
      </w:tblGrid>
      <w:tr w:rsidR="0072501B" w:rsidRPr="00B1567E" w:rsidTr="00BF4BF8">
        <w:tc>
          <w:tcPr>
            <w:tcW w:w="249" w:type="pct"/>
            <w:vMerge w:val="restar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STT</w:t>
            </w:r>
          </w:p>
        </w:tc>
        <w:tc>
          <w:tcPr>
            <w:tcW w:w="1463" w:type="pct"/>
            <w:gridSpan w:val="2"/>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Lĩnh vực cấp CCHN</w:t>
            </w:r>
          </w:p>
        </w:tc>
        <w:tc>
          <w:tcPr>
            <w:tcW w:w="3288" w:type="pct"/>
            <w:gridSpan w:val="3"/>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Phạm vi hoạt động xây dựng của chứng chỉ hành nghề</w:t>
            </w:r>
          </w:p>
        </w:tc>
      </w:tr>
      <w:tr w:rsidR="0072501B" w:rsidRPr="00B1567E" w:rsidTr="00BF4BF8">
        <w:tc>
          <w:tcPr>
            <w:tcW w:w="249" w:type="pct"/>
            <w:vMerge/>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p>
        </w:tc>
        <w:tc>
          <w:tcPr>
            <w:tcW w:w="900" w:type="pc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Lĩnh vực cấp</w:t>
            </w:r>
          </w:p>
        </w:tc>
        <w:tc>
          <w:tcPr>
            <w:tcW w:w="563" w:type="pc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Nội dung hành nghề</w:t>
            </w:r>
          </w:p>
        </w:tc>
        <w:tc>
          <w:tcPr>
            <w:tcW w:w="1096" w:type="pc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Hạng I</w:t>
            </w:r>
          </w:p>
        </w:tc>
        <w:tc>
          <w:tcPr>
            <w:tcW w:w="1096" w:type="pc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Hạng II</w:t>
            </w:r>
          </w:p>
        </w:tc>
        <w:tc>
          <w:tcPr>
            <w:tcW w:w="1096" w:type="pc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Hạng III</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1</w:t>
            </w:r>
          </w:p>
        </w:tc>
        <w:tc>
          <w:tcPr>
            <w:tcW w:w="4751" w:type="pct"/>
            <w:gridSpan w:val="5"/>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Lĩnh vực khảo sát xây dựng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1.1</w:t>
            </w:r>
          </w:p>
        </w:tc>
        <w:tc>
          <w:tcPr>
            <w:tcW w:w="1463"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Khảo sát địa hình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khảo sát địa hình, giám sát khảo sát địa hình tất cả các nhóm dự án, các cấp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khảo sát địa hình, giám sát khảo sát địa hình các dự án từ nhóm B trở xuống, công trình từ cấp II trở xuống.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khảo sát địa hình, giám sát khảo sát địa hình dự án nhóm C, công trình từ cấp III trở xuống.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1.2</w:t>
            </w:r>
          </w:p>
        </w:tc>
        <w:tc>
          <w:tcPr>
            <w:tcW w:w="1463"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Khảo sát địa chất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xml:space="preserve">Được làm chủ nhiệm khảo sát địa chất, giám sát khảo </w:t>
            </w:r>
            <w:r w:rsidRPr="00B1567E">
              <w:rPr>
                <w:rFonts w:ascii="Arial" w:eastAsia="Times New Roman" w:hAnsi="Arial" w:cs="Arial"/>
                <w:sz w:val="20"/>
                <w:szCs w:val="20"/>
              </w:rPr>
              <w:lastRenderedPageBreak/>
              <w:t>sát địa chất tất cả các cấp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 xml:space="preserve">Được làm chủ nhiệm khảo sát địa chất, giám sát khảo </w:t>
            </w:r>
            <w:r w:rsidRPr="00B1567E">
              <w:rPr>
                <w:rFonts w:ascii="Arial" w:eastAsia="Times New Roman" w:hAnsi="Arial" w:cs="Arial"/>
                <w:sz w:val="20"/>
                <w:szCs w:val="20"/>
              </w:rPr>
              <w:lastRenderedPageBreak/>
              <w:t>sát địa chất công trình từ cấp II trở xuống.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 xml:space="preserve">Được làm chủ nhiệm khảo sát địa chất, giám sát khảo </w:t>
            </w:r>
            <w:r w:rsidRPr="00B1567E">
              <w:rPr>
                <w:rFonts w:ascii="Arial" w:eastAsia="Times New Roman" w:hAnsi="Arial" w:cs="Arial"/>
                <w:sz w:val="20"/>
                <w:szCs w:val="20"/>
              </w:rPr>
              <w:lastRenderedPageBreak/>
              <w:t>sát địa chất công trình từ cấp III trở xuống.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lastRenderedPageBreak/>
              <w:t>2</w:t>
            </w:r>
          </w:p>
        </w:tc>
        <w:tc>
          <w:tcPr>
            <w:tcW w:w="4751" w:type="pct"/>
            <w:gridSpan w:val="5"/>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Lĩnh vực thiết kế quy hoạch xây dựng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p>
        </w:tc>
        <w:tc>
          <w:tcPr>
            <w:tcW w:w="1463"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Thiết kế quy hoạch xây dựng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đồ án; chủ trì thiết kế quy hoạch xây dựng lĩnh vực theo chuyên môn của tất cả các đồ án quy hoạch xây dựng.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đồ án; chủ trì thiết kế quy hoạch xây dựng lĩnh vực theo chuyên môn của các đồ án quy hoạch xây dựng thuộc thẩm quyền phê duyệt của Ủy ban nhân dân cấp tỉnh, Ủy ban nhân dân cấp huyện.</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đồ án; chủ trì thiết kế quy hoạch xây dựng lĩnh vực theo chuyên môn các đồ án quy hoạch xây dựng thuộc thẩm quyền phê duyệt của Ủy ban nhân dân cấp huyện.</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3</w:t>
            </w:r>
          </w:p>
        </w:tc>
        <w:tc>
          <w:tcPr>
            <w:tcW w:w="4751" w:type="pct"/>
            <w:gridSpan w:val="5"/>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Thiết kế xây dựng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3.1</w:t>
            </w:r>
          </w:p>
        </w:tc>
        <w:tc>
          <w:tcPr>
            <w:tcW w:w="900" w:type="pct"/>
            <w:vMerge w:val="restar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Thiết kế xây dựng công trình</w:t>
            </w:r>
          </w:p>
        </w:tc>
        <w:tc>
          <w:tcPr>
            <w:tcW w:w="56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Kết cấu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Được làm chủ nhiệm thiết kế xây dựng; chủ trì kiểm định; chủ trì thiết kế, thẩm tra thiết kế xây dựng công trình/hạng mục công trình - kết cấu công trình của tất cả các công trình trừ công trình khai thác mỏ, đường bộ, đường sắt, cầu - hầm, đường thủy nội địa - hàng hải, thủy lợi, đê điều, công trình cấp nước - thoát nước, công trình xử lý chất thải rắn.</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Được làm chủ nhiệm các công trình tuyến đầu mối chắn nước, tuyến năng lượng của các dự án thủy điện.</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Được làm chủ nhiệm thiết kế xây dựng; chủ trì kiểm định; chủ trì thiết kế, thẩm tra thiết kế xây dựng công trình/hạng mục công trình - kết cấu công trình của các công trình từ cấp II trở xuống trừ công trình khai thác mỏ, đường bộ, đường sắt, cầu - hầm, đường thủy nội địa - hàng hải, thủy lợi, đê điều, công trình cấp nước - thoát nước, công trình xử lý chất thải rắn.</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Được làm chủ nhiệm các công trình tuyến đầu mối chắn nước, tuyến năng lượng của dự án thủy điện từ cấp II trở xuống.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Được làm chủ nhiệm thiết kế xây dựng; chủ trì kiểm định; chủ trì thiết kế, thẩm tra thiết kế xây dựng công trình/hạng mục công trình - kết cấu công trình của các công trình từ cấp III trở xuống trừ công trình khai thác mỏ, đường bộ, đường sắt, cầu - hầm, đường thủy nội địa - hàng hải, thủy lợi, đê điều, công trình cấp nước - thoát nước, công trình xử lý chất thải rắn.</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Được làm chủ nhiệm các công trình tuyến đầu mối chắn nước, tuyến năng lượng của dự án thủy điện từ cấp III trở xuống.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3.2</w:t>
            </w:r>
          </w:p>
        </w:tc>
        <w:tc>
          <w:tcPr>
            <w:tcW w:w="900"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56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Khai thác mỏ</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khai thác mỏ và các công trình tương tự tất cả các cấp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khai thác mỏ và các công trình tương tự từ cấp II trở xuống.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khai thác mỏ và các công trình tương tự từ cấp III trở xuống.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3.3</w:t>
            </w:r>
          </w:p>
        </w:tc>
        <w:tc>
          <w:tcPr>
            <w:tcW w:w="900"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56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Đường bộ</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xml:space="preserve">Được làm chủ nhiệm thiết kế xây dựng; chủ trì kiểm định; chủ trì thiết kế, thẩm tra thiết kế thiết kế xây dựng công </w:t>
            </w:r>
            <w:r w:rsidRPr="00B1567E">
              <w:rPr>
                <w:rFonts w:ascii="Arial" w:eastAsia="Times New Roman" w:hAnsi="Arial" w:cs="Arial"/>
                <w:sz w:val="20"/>
                <w:szCs w:val="20"/>
              </w:rPr>
              <w:lastRenderedPageBreak/>
              <w:t>trình/hạng mục công trình - công trình đường bộ, đường cất, hạ cánh, đường lăn, sân đỗ tàu bay và các công trình có kết cấu tương tự tất cả các cấp công trình; chủ trì lĩnh vực chuyên môn tất cả các đồ án quy hoạch xây dựng.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 xml:space="preserve">Được làm chủ nhiệm thiết kế xây dựng; chủ trì kiểm định; chủ trì thiết kế, thẩm tra thiết kế xây dựng công trình/hạng mục </w:t>
            </w:r>
            <w:r w:rsidRPr="00B1567E">
              <w:rPr>
                <w:rFonts w:ascii="Arial" w:eastAsia="Times New Roman" w:hAnsi="Arial" w:cs="Arial"/>
                <w:sz w:val="20"/>
                <w:szCs w:val="20"/>
              </w:rPr>
              <w:lastRenderedPageBreak/>
              <w:t>công trình - công trình đường bộ, đường cất, hạ cánh, đường lăn, sân đỗ tàu bay và các công trình có kết cấu tương tự từ cấp II trở xuống; chủ trì lĩnh vực chuyên môn các đồ án quy hoạch xây dựng thuộc thẩm quyền của Ủy ban nhân dân cấp tỉnh, Ủy ban nhân dân cấp huyện phê duyệt.</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 xml:space="preserve">Được làm chủ nhiệm thiết kế xây dựng; chủ trì kiểm định; chủ trì thiết kế, thẩm tra thiết kế xây dựng công trình/hạng mục </w:t>
            </w:r>
            <w:r w:rsidRPr="00B1567E">
              <w:rPr>
                <w:rFonts w:ascii="Arial" w:eastAsia="Times New Roman" w:hAnsi="Arial" w:cs="Arial"/>
                <w:sz w:val="20"/>
                <w:szCs w:val="20"/>
              </w:rPr>
              <w:lastRenderedPageBreak/>
              <w:t>công trình - công trình đường bộ, đường cất, hạ cánh, đường lăn, sân đỗ tàu bay và các công trình có kết cấu tương tự từ cấp III trở xuống; chủ trì lĩnh vực chuyên môn các đồ án quy hoạch xây dựng thuộc thẩm quyền của Ủy ban nhân dân cấp huyện phê duyệt.</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3.4</w:t>
            </w:r>
          </w:p>
        </w:tc>
        <w:tc>
          <w:tcPr>
            <w:tcW w:w="900"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56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Đường sắt</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đường sắt và các công trình có kết cấu tương tự tất cả các cấp công trình; chủ trì lĩnh vực chuyên môn tất cả các đồ án quy hoạch xây dựng.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đường sắt và các công trình có kết cấu tương tự từ cấp II trở xuống; chủ trì lĩnh vực chuyên môn các đồ án quy hoạch xây dựng thuộc thẩm quyền của Ủy ban nhân dân cấp tỉnh, Ủy ban nhân dân cấp huyện phê duyệt.</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đường sắt và các công trình có kết cấu tương tự từ cấp III trở xuống; chủ trì lĩnh vực chuyên môn các đồ án quy hoạch xây dựng thuộc thẩm quyền của Ủy ban nhân dân cấp huyện phê duyệt.</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3.5</w:t>
            </w:r>
          </w:p>
        </w:tc>
        <w:tc>
          <w:tcPr>
            <w:tcW w:w="900"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56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Cầu - hầm</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cầu, hầm, công trình có kết cấu cột, trụ, tháp và các công trình có kết cấu tương tự tất cả các cấp công trình; chủ trì lĩnh vực chuyên môn tất cả các đồ án quy hoạch xây dựng.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cầu, hầm, công trình có kết cấu cột, trụ, tháp và các công trình có kết cấu tương tự từ cấp II trở xuống; chủ trì lĩnh vực chuyên môn các đồ án quy hoạch xây dựng thuộc thẩm quyền của Ủy ban nhân dân cấp tỉnh, Ủy ban nhân dân cấp huyện phê duyệt.</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cầu, hầm, công trình có kết cấu cột, trụ, tháp và các công trình có kết cấu tương tự từ cấp III trở xuống; chủ trì lĩnh vực chuyên môn các đồ án quy hoạch xây dựng thuộc thẩm quyền của Ủy ban nhân dân cấp huyện phê duyệt.</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3.6</w:t>
            </w:r>
          </w:p>
        </w:tc>
        <w:tc>
          <w:tcPr>
            <w:tcW w:w="900"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56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 xml:space="preserve">Công trình Đường thủy nội địa - </w:t>
            </w:r>
            <w:r w:rsidRPr="00B1567E">
              <w:rPr>
                <w:rFonts w:ascii="Arial" w:eastAsia="Times New Roman" w:hAnsi="Arial" w:cs="Arial"/>
                <w:sz w:val="20"/>
                <w:szCs w:val="20"/>
              </w:rPr>
              <w:lastRenderedPageBreak/>
              <w:t>Hàng hải</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 xml:space="preserve">Được làm chủ nhiệm thiết kế xây dựng; chủ trì kiểm định; chủ trì thiết kế, thẩm tra thiết </w:t>
            </w:r>
            <w:r w:rsidRPr="00B1567E">
              <w:rPr>
                <w:rFonts w:ascii="Arial" w:eastAsia="Times New Roman" w:hAnsi="Arial" w:cs="Arial"/>
                <w:sz w:val="20"/>
                <w:szCs w:val="20"/>
              </w:rPr>
              <w:lastRenderedPageBreak/>
              <w:t>kế xây dựng công trình/hạng mục công trình - công trình đường thủy nội địa - hàng hải và các công trình có kết cấu tương tự tất cả các cấp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 xml:space="preserve">Được làm chủ nhiệm thiết kế xây dựng; chủ trì kiểm định; chủ trì thiết kế, thẩm tra thiết </w:t>
            </w:r>
            <w:r w:rsidRPr="00B1567E">
              <w:rPr>
                <w:rFonts w:ascii="Arial" w:eastAsia="Times New Roman" w:hAnsi="Arial" w:cs="Arial"/>
                <w:sz w:val="20"/>
                <w:szCs w:val="20"/>
              </w:rPr>
              <w:lastRenderedPageBreak/>
              <w:t>kế xây dựng công trình/hạng mục công trình - công trình đường thủy nội địa - hàng hải và các công trình có kết cấu tương tự từ cấp II trở xuống.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 xml:space="preserve">Được làm chủ nhiệm thiết kế xây dựng; chủ trì kiểm định; chủ trì thiết kế, thẩm tra thiết </w:t>
            </w:r>
            <w:r w:rsidRPr="00B1567E">
              <w:rPr>
                <w:rFonts w:ascii="Arial" w:eastAsia="Times New Roman" w:hAnsi="Arial" w:cs="Arial"/>
                <w:sz w:val="20"/>
                <w:szCs w:val="20"/>
              </w:rPr>
              <w:lastRenderedPageBreak/>
              <w:t>kế xây dựng công trình/hạng mục công trình - công trình đường thủy nội địa - hàng hải và các công trình có kết cấu tương tự từ cấp III trở xuống.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3.7</w:t>
            </w:r>
          </w:p>
        </w:tc>
        <w:tc>
          <w:tcPr>
            <w:tcW w:w="900"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56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Thủy lợi, đê điều</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Được làm chủ nhiệm thiết kế xây dựng; chủ trì kiểm định; chủ trì thiết kế, thẩm tra thiết kế xây dựng công trình/hạng mục công trình - công trình thủy lợi, đê điều và các công trình có kết cấu tương tự tất cả các cấp công trình.</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Được làm chủ nhiệm các công trình tuyến đầu mối chắn nước, tuyến năng lượng của các dự án thủy điện.</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thủy lợi, đê điều và các công trình có kết cấu tương tự từ cấp II trở xuống.</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Được làm chủ nhiệm các công trình tuyến đầu mối chắn nước, tuyến năng lượng của dự án thủy điện từ cấp II trở xuống.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thủy lợi, đê điều và các công trình có kết cấu tương tự từ cấp III trở xuống.</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Được làm chủ nhiệm các công trình tuyến đầu mối chắn nước, tuyến năng lượng của dự án thủy điện từ cấp III trở xuống.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3.8</w:t>
            </w:r>
          </w:p>
        </w:tc>
        <w:tc>
          <w:tcPr>
            <w:tcW w:w="900"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56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Cấp nước - thoát nước</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cấp nước - thoát nước và các công trình tương tự tất cả các cấp công trình; chủ trì lĩnh vực chuyên môn tất cả các đồ án quy hoạch xây dựng.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cấp nước - thoát nước và các công trình tương tự từ cấp II trở xuống; chủ trì lĩnh vực chuyên môn các đồ án quy hoạch xây dựng thuộc thẩm quyền của Ủy ban nhân dân cấp tỉnh, Ủy ban nhân dân cấp huyện phê duyệt.</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cấp nước - thoát nước và các công trình tương tự từ cấp III trở xuống; chủ trì lĩnh vực chuyên môn các đồ án quy hoạch xây dựng thuộc thẩm quyền của Ủy ban nhân dân cấp huyện phê duyệt.</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3.9</w:t>
            </w:r>
          </w:p>
        </w:tc>
        <w:tc>
          <w:tcPr>
            <w:tcW w:w="900"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56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Công trình Xử lý chất thải rắn</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xử lý chất thải rắn và các công trình tương tự tất cả các cấp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xử lý chất thải rắn và các công trình tương tự từ cấp II trở xuống.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xây dựng công trình/hạng mục công trình - công trình xử lý chất thải rắn và các công trình tương tự từ cấp III trở xuống.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3.10</w:t>
            </w:r>
          </w:p>
        </w:tc>
        <w:tc>
          <w:tcPr>
            <w:tcW w:w="900" w:type="pct"/>
            <w:vMerge w:val="restar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Thiết kế cơ - điện công trình</w:t>
            </w:r>
          </w:p>
        </w:tc>
        <w:tc>
          <w:tcPr>
            <w:tcW w:w="56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Hệ thống điện</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cơ - điện công trình - hệ thống điện của tất cả các cấp công trình/hạng mục công trình (bao gồm công trình đường dây và trạm biến áp); chủ trì lĩnh vực chuyên môn tất cả các đồ án quy hoạch xây dựng.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cơ - điện công trình - hệ thống điện của các công trình/hạng mục công trình từ cấp II trở xuống (bao gồm công trình đường dây và trạm biến áp); chủ trì lĩnh vực chuyên môn các đồ án quy hoạch xây dựng thuộc thẩm quyền của Ủy ban nhân dân cấp tỉnh, Ủy ban nhân dân cấp huyện phê duyệt.</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cơ - điện công trình - hệ thống điện của các công trình từ cấp III trở xuống (bao gồm công trình đường dây và trạm biến áp); chủ trì lĩnh vực chuyên môn các đồ án quy hoạch xây dựng thuộc thẩm quyền của Ủy ban nhân dân cấp huyện phê duyệt.</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3.11</w:t>
            </w:r>
          </w:p>
        </w:tc>
        <w:tc>
          <w:tcPr>
            <w:tcW w:w="900"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56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Hệ thống cấp - thoát nước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cơ - điện công trình - hệ thống cấp - thoát nước, tuyến ống, cống cấp thoát nước của tất cả các cấp công trình/hạng mục công trình; chủ trì lĩnh vực chuyên môn tất cả các đồ án quy hoạch xây dựng.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cơ - điện công trình - hệ thống cấp - thoát nước, tuyến ống, cống cấp thoát nước của các công trình/hạng mục công trình từ cấp II trở xuống; chủ trì lĩnh vực chuyên môn các đồ án quy hoạch xây dựng thuộc thẩm quyền của Ủy ban nhân dân cấp tỉnh, Ủy ban nhân dân cấp huyện phê duyệt.</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cơ - điện công trình - hệ thống cấp - thoát nước, tuyến ống, cống cấp thoát nước của các công trình/hạng mục công trình từ cấp III trở xuống; chủ trì lĩnh vực chuyên môn các đồ án quy hoạch xây dựng thuộc thẩm quyền của Ủy ban nhân dân cấp huyện phê duyệt.</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3.12</w:t>
            </w:r>
          </w:p>
        </w:tc>
        <w:tc>
          <w:tcPr>
            <w:tcW w:w="900" w:type="pct"/>
            <w:vMerge/>
            <w:shd w:val="clear" w:color="auto" w:fill="auto"/>
          </w:tcPr>
          <w:p w:rsidR="0072501B" w:rsidRPr="00B1567E" w:rsidRDefault="0072501B" w:rsidP="00BF4BF8">
            <w:pPr>
              <w:spacing w:before="120"/>
              <w:rPr>
                <w:rFonts w:ascii="Arial" w:eastAsia="Times New Roman" w:hAnsi="Arial" w:cs="Arial"/>
                <w:sz w:val="20"/>
                <w:szCs w:val="20"/>
              </w:rPr>
            </w:pPr>
          </w:p>
        </w:tc>
        <w:tc>
          <w:tcPr>
            <w:tcW w:w="563"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Hệ thống thông gió - cấp thoát nhiệt</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cơ - điện công trình - hệ thống thông gió - cấp thoát nhiệt của tất cả các cấp công trình/hạng mục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cơ - điện công trình - hệ thống thông gió - cấp thoát nhiệt của các công trình /hạng mục công trình từ cấp II trở xuống.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nhiệm thiết kế xây dựng; chủ trì kiểm định; chủ trì thiết kế, thẩm tra thiết kế cơ - điện công trình - hệ thống thông gió - cấp thoát nhiệt của các công trình/hạng mục công trình từ cấp III trở xuống.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4</w:t>
            </w:r>
          </w:p>
        </w:tc>
        <w:tc>
          <w:tcPr>
            <w:tcW w:w="4751" w:type="pct"/>
            <w:gridSpan w:val="5"/>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Lĩnh vực giám sát thi công xây dựng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4.1</w:t>
            </w:r>
          </w:p>
        </w:tc>
        <w:tc>
          <w:tcPr>
            <w:tcW w:w="1463"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Giám sát công tác xây dựng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xml:space="preserve">Được làm giám sát trưởng, giám sát khảo sát xây dựng tất cả các loại, cấp công trình/hạng mục công trình xây dựng; được làm giám sát viên công </w:t>
            </w:r>
            <w:r w:rsidRPr="00B1567E">
              <w:rPr>
                <w:rFonts w:ascii="Arial" w:eastAsia="Times New Roman" w:hAnsi="Arial" w:cs="Arial"/>
                <w:sz w:val="20"/>
                <w:szCs w:val="20"/>
              </w:rPr>
              <w:lastRenderedPageBreak/>
              <w:t>tác xây dựng tất cả các loại, cấp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 xml:space="preserve">Được làm giám sát trưởng; giám sát khảo sát xây dựng các loại công trình/hạng mục công trình từ cấp II trở xuống; được làm giám sát viên </w:t>
            </w:r>
            <w:r w:rsidRPr="00B1567E">
              <w:rPr>
                <w:rFonts w:ascii="Arial" w:eastAsia="Times New Roman" w:hAnsi="Arial" w:cs="Arial"/>
                <w:sz w:val="20"/>
                <w:szCs w:val="20"/>
              </w:rPr>
              <w:lastRenderedPageBreak/>
              <w:t>công tác xây dựng tất cả các loại, cấp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 xml:space="preserve">Được làm giám sát trưởng; giám sát khảo sát xây dựng các loại công trình/hạng mục công trình từ cấp III trở xuống; được làm giám sát viên </w:t>
            </w:r>
            <w:r w:rsidRPr="00B1567E">
              <w:rPr>
                <w:rFonts w:ascii="Arial" w:eastAsia="Times New Roman" w:hAnsi="Arial" w:cs="Arial"/>
                <w:sz w:val="20"/>
                <w:szCs w:val="20"/>
              </w:rPr>
              <w:lastRenderedPageBreak/>
              <w:t>công tác xây dựng tất cả các loại, cấp công trình.</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4.2</w:t>
            </w:r>
          </w:p>
        </w:tc>
        <w:tc>
          <w:tcPr>
            <w:tcW w:w="1463"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Giám sát công tác lắp đặt thiết bị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giám sát trưởng, giám sát viên lắp đặt thiết bị công trình của tất cả các cấp công trình/hạng mục công trình (bao gồm công trình đường dây và trạm biến áp).</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giám sát trưởng lắp đặt thiết bị công trình của các công trình/hạng mục công trình từ cấp II trở xuống; giám sát viên lắp đặt thiết bị công trình của tất cả các cấp công trình/hạng mục công trình (bao gồm công trình đường dây và trạm biến áp).</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giám sát trưởng lắp đặt thiết bị công trình của các công trình/hạng mục công trình từ cấp III trở xuống; giám sát viên lắp đặt thiết bị công trình của tất cả các cấp công trình/hạng mục công trình (bao gồm công trình đường dây và trạm biến áp).</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5</w:t>
            </w:r>
          </w:p>
        </w:tc>
        <w:tc>
          <w:tcPr>
            <w:tcW w:w="4751" w:type="pct"/>
            <w:gridSpan w:val="5"/>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Lĩnh vực định giá xây dựng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p>
        </w:tc>
        <w:tc>
          <w:tcPr>
            <w:tcW w:w="1463"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Định giá xây dựng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trì thực hiện quản lý chi phí đầu tư xây dựng tất cả các nhóm dự án và các cấp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trì thực hiện quản lý chi phí đầu tư xây dựng các dự án từ nhóm B trở xuống và các công trình từ cấp II trở xuống.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trì thực hiện quản lý chi phí đầu tư xây dựng dự án nhóm C và các công trình từ cấp III trở xuống.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6</w:t>
            </w:r>
          </w:p>
        </w:tc>
        <w:tc>
          <w:tcPr>
            <w:tcW w:w="4751" w:type="pct"/>
            <w:gridSpan w:val="5"/>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Quản lý dự án đầu tư xây dựng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p>
        </w:tc>
        <w:tc>
          <w:tcPr>
            <w:tcW w:w="1463"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Quản lý dự án đầu tư xây dựng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giám đốc quản lý dự án đầu tư xây dựng tất cả các nhóm dự án.</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giám đốc quản lý dự án đầu tư xây dựng các dự án từ nhóm B trở xuống.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giám đốc quản lý dự án đầu tư xây dựng các dự án nhóm C.</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7</w:t>
            </w:r>
          </w:p>
        </w:tc>
        <w:tc>
          <w:tcPr>
            <w:tcW w:w="4751" w:type="pct"/>
            <w:gridSpan w:val="5"/>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Chỉ huy trưởng công trường - Lĩnh vực không yêu cầu chứng chỉ hành nghề</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7.1</w:t>
            </w:r>
          </w:p>
        </w:tc>
        <w:tc>
          <w:tcPr>
            <w:tcW w:w="1463"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Chỉ huy trưởng công tác xây dựng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chỉ huy trưởng công trường tất cả các cấp công trình/hạng mục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chỉ huy trưởng công trường các công trình/hạng mục công trình từ cấp II trở xuống.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chỉ huy trưởng công trường các công trình/hạng mục công trình từ cấp III trở xuống.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7.2</w:t>
            </w:r>
          </w:p>
        </w:tc>
        <w:tc>
          <w:tcPr>
            <w:tcW w:w="1463"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Chỉ huy trưởng công tác lắp đặt thiết bị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chỉ huy trưởng công trường công tác lắp đặt thiết bị công trình của tất cả các cấp công trình/hạng mục công trình</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chỉ huy trưởng công trường công tác lắp đặt thiết bị công trình của các công trình/hạng mục công trình từ cấp II trở xuống.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chỉ huy trưởng công trường công tác lắp đặt thiết bị công trình của các công trình/hạng mục công trình từ cấp III trở xuống.</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8</w:t>
            </w:r>
          </w:p>
        </w:tc>
        <w:tc>
          <w:tcPr>
            <w:tcW w:w="4751" w:type="pct"/>
            <w:gridSpan w:val="5"/>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Kiểm định xây dựng - Lĩnh vực không yêu cầu chứng chỉ hành nghề</w:t>
            </w:r>
          </w:p>
        </w:tc>
      </w:tr>
      <w:tr w:rsidR="0072501B" w:rsidRPr="00B1567E" w:rsidTr="00BF4BF8">
        <w:tc>
          <w:tcPr>
            <w:tcW w:w="249" w:type="pct"/>
            <w:shd w:val="clear" w:color="auto" w:fill="auto"/>
          </w:tcPr>
          <w:p w:rsidR="0072501B" w:rsidRPr="00B1567E" w:rsidRDefault="0072501B" w:rsidP="00BF4BF8">
            <w:pPr>
              <w:spacing w:before="120"/>
              <w:jc w:val="center"/>
              <w:rPr>
                <w:rFonts w:ascii="Arial" w:eastAsia="Times New Roman" w:hAnsi="Arial" w:cs="Arial"/>
                <w:sz w:val="20"/>
                <w:szCs w:val="20"/>
              </w:rPr>
            </w:pPr>
          </w:p>
        </w:tc>
        <w:tc>
          <w:tcPr>
            <w:tcW w:w="1463" w:type="pct"/>
            <w:gridSpan w:val="2"/>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Kiểm định xây dựng</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trì kiểm định xây dựng tất cả các công trình/hạng mục công trình cùng lĩnh vực ghi trên chứng chỉ hành nghề thiết kế xây dựng hạng I</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trì kiểm định xây dựng công trình/hạng mục công trình từ cấp II trở xuống cùng lĩnh vực ghi trên chứng chỉ hành nghề thiết kế xây dựng hạng II</w:t>
            </w:r>
          </w:p>
        </w:tc>
        <w:tc>
          <w:tcPr>
            <w:tcW w:w="1096"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làm chủ trì kiểm định xây dựng công trình/hạng mục công trình từ cấp III trở xuống cùng lĩnh vực ghi trên chứng chỉ hành nghề thiết kế xây dựng hạng III</w:t>
            </w:r>
          </w:p>
        </w:tc>
      </w:tr>
    </w:tbl>
    <w:p w:rsidR="0072501B" w:rsidRPr="00B1567E" w:rsidRDefault="0072501B" w:rsidP="0072501B">
      <w:pPr>
        <w:shd w:val="clear" w:color="auto" w:fill="FFFFFF"/>
        <w:spacing w:before="120"/>
        <w:rPr>
          <w:rFonts w:ascii="Arial" w:eastAsia="Times New Roman" w:hAnsi="Arial" w:cs="Arial"/>
          <w:iCs/>
          <w:sz w:val="20"/>
          <w:szCs w:val="20"/>
        </w:rPr>
      </w:pPr>
    </w:p>
    <w:p w:rsidR="0072501B" w:rsidRPr="00B1567E" w:rsidRDefault="0072501B" w:rsidP="0072501B">
      <w:pPr>
        <w:shd w:val="clear" w:color="auto" w:fill="FFFFFF"/>
        <w:spacing w:before="120"/>
        <w:jc w:val="center"/>
        <w:rPr>
          <w:rFonts w:ascii="Arial" w:eastAsia="Times New Roman" w:hAnsi="Arial" w:cs="Arial"/>
          <w:b/>
          <w:iCs/>
          <w:sz w:val="24"/>
          <w:szCs w:val="20"/>
        </w:rPr>
      </w:pPr>
      <w:bookmarkStart w:id="4" w:name="chuong_pl_8"/>
      <w:r w:rsidRPr="00B1567E">
        <w:rPr>
          <w:rFonts w:ascii="Arial" w:eastAsia="Times New Roman" w:hAnsi="Arial" w:cs="Arial"/>
          <w:b/>
          <w:iCs/>
          <w:sz w:val="24"/>
          <w:szCs w:val="20"/>
        </w:rPr>
        <w:t>PHỤ LỤC VIII</w:t>
      </w:r>
      <w:bookmarkEnd w:id="4"/>
    </w:p>
    <w:p w:rsidR="0072501B" w:rsidRPr="00B1567E" w:rsidRDefault="0072501B" w:rsidP="0072501B">
      <w:pPr>
        <w:shd w:val="clear" w:color="auto" w:fill="FFFFFF"/>
        <w:spacing w:before="120"/>
        <w:jc w:val="center"/>
        <w:rPr>
          <w:rFonts w:ascii="Arial" w:eastAsia="Times New Roman" w:hAnsi="Arial" w:cs="Arial"/>
          <w:i/>
          <w:iCs/>
          <w:sz w:val="20"/>
          <w:szCs w:val="20"/>
        </w:rPr>
      </w:pPr>
      <w:bookmarkStart w:id="5" w:name="chuong_pl_8_name"/>
      <w:r w:rsidRPr="00B1567E">
        <w:rPr>
          <w:rFonts w:ascii="Arial" w:eastAsia="Times New Roman" w:hAnsi="Arial" w:cs="Arial"/>
          <w:iCs/>
          <w:sz w:val="20"/>
          <w:szCs w:val="20"/>
        </w:rPr>
        <w:lastRenderedPageBreak/>
        <w:t>LĨNH VỰC VÀ PHẠM VI HOẠT ĐỘNG XÂY DỰNG CỦA CHỨNG CHỈ NĂNG LỰC HOẠT ĐỘNG XÂY DỰNG</w:t>
      </w:r>
      <w:bookmarkEnd w:id="5"/>
      <w:r w:rsidRPr="00B1567E">
        <w:rPr>
          <w:rFonts w:ascii="Arial" w:eastAsia="Times New Roman" w:hAnsi="Arial" w:cs="Arial"/>
          <w:iCs/>
          <w:sz w:val="20"/>
          <w:szCs w:val="20"/>
        </w:rPr>
        <w:br/>
      </w:r>
      <w:r w:rsidRPr="00B1567E">
        <w:rPr>
          <w:rFonts w:ascii="Arial" w:eastAsia="Times New Roman" w:hAnsi="Arial" w:cs="Arial"/>
          <w:i/>
          <w:iCs/>
          <w:sz w:val="20"/>
          <w:szCs w:val="20"/>
        </w:rPr>
        <w:t>(Kèm theo Nghị định số 175/2024/NĐ-CP ngày 30 tháng 12 năm 2024 của Chính phủ)</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94"/>
        <w:gridCol w:w="1334"/>
        <w:gridCol w:w="1893"/>
        <w:gridCol w:w="1914"/>
        <w:gridCol w:w="1917"/>
        <w:gridCol w:w="1413"/>
      </w:tblGrid>
      <w:tr w:rsidR="0072501B" w:rsidRPr="00B1567E" w:rsidTr="00BF4BF8">
        <w:tc>
          <w:tcPr>
            <w:tcW w:w="304" w:type="pct"/>
            <w:vMerge w:val="restart"/>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STT</w:t>
            </w:r>
          </w:p>
        </w:tc>
        <w:tc>
          <w:tcPr>
            <w:tcW w:w="741" w:type="pct"/>
            <w:vMerge w:val="restart"/>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Lĩnh vực hoạt động xây dựng</w:t>
            </w:r>
          </w:p>
        </w:tc>
        <w:tc>
          <w:tcPr>
            <w:tcW w:w="3171" w:type="pct"/>
            <w:gridSpan w:val="3"/>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Phạm vi hoạt động xây dựng của chứng chỉ năng lực</w:t>
            </w:r>
          </w:p>
        </w:tc>
        <w:tc>
          <w:tcPr>
            <w:tcW w:w="784" w:type="pct"/>
            <w:vMerge w:val="restart"/>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Ghi chú</w:t>
            </w:r>
          </w:p>
        </w:tc>
      </w:tr>
      <w:tr w:rsidR="0072501B" w:rsidRPr="00B1567E" w:rsidTr="00BF4BF8">
        <w:tc>
          <w:tcPr>
            <w:tcW w:w="304" w:type="pct"/>
            <w:vMerge/>
            <w:vAlign w:val="center"/>
          </w:tcPr>
          <w:p w:rsidR="0072501B" w:rsidRPr="00B1567E" w:rsidRDefault="0072501B" w:rsidP="00BF4BF8">
            <w:pPr>
              <w:spacing w:before="120"/>
              <w:jc w:val="center"/>
              <w:rPr>
                <w:rFonts w:ascii="Arial" w:eastAsia="Times New Roman" w:hAnsi="Arial" w:cs="Arial"/>
                <w:b/>
                <w:bCs/>
                <w:sz w:val="20"/>
                <w:szCs w:val="20"/>
              </w:rPr>
            </w:pPr>
          </w:p>
        </w:tc>
        <w:tc>
          <w:tcPr>
            <w:tcW w:w="741" w:type="pct"/>
            <w:vMerge/>
            <w:vAlign w:val="center"/>
          </w:tcPr>
          <w:p w:rsidR="0072501B" w:rsidRPr="00B1567E" w:rsidRDefault="0072501B" w:rsidP="00BF4BF8">
            <w:pPr>
              <w:spacing w:before="120"/>
              <w:rPr>
                <w:rFonts w:ascii="Arial" w:eastAsia="Times New Roman" w:hAnsi="Arial" w:cs="Arial"/>
                <w:b/>
                <w:bCs/>
                <w:sz w:val="20"/>
                <w:szCs w:val="20"/>
              </w:rPr>
            </w:pPr>
          </w:p>
        </w:tc>
        <w:tc>
          <w:tcPr>
            <w:tcW w:w="1049" w:type="pct"/>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Hạng I</w:t>
            </w:r>
          </w:p>
        </w:tc>
        <w:tc>
          <w:tcPr>
            <w:tcW w:w="1060" w:type="pct"/>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Hạng II</w:t>
            </w:r>
          </w:p>
        </w:tc>
        <w:tc>
          <w:tcPr>
            <w:tcW w:w="1062" w:type="pct"/>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Hạng III</w:t>
            </w:r>
          </w:p>
        </w:tc>
        <w:tc>
          <w:tcPr>
            <w:tcW w:w="784" w:type="pct"/>
            <w:vMerge/>
            <w:vAlign w:val="center"/>
          </w:tcPr>
          <w:p w:rsidR="0072501B" w:rsidRPr="00B1567E" w:rsidRDefault="0072501B" w:rsidP="00BF4BF8">
            <w:pPr>
              <w:spacing w:before="120"/>
              <w:rPr>
                <w:rFonts w:ascii="Arial" w:eastAsia="Times New Roman" w:hAnsi="Arial" w:cs="Arial"/>
                <w:b/>
                <w:bCs/>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1</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Khảo sát xây dựng, bao gồm:</w:t>
            </w:r>
          </w:p>
        </w:tc>
        <w:tc>
          <w:tcPr>
            <w:tcW w:w="1049" w:type="pct"/>
          </w:tcPr>
          <w:p w:rsidR="0072501B" w:rsidRPr="00B1567E" w:rsidRDefault="0072501B" w:rsidP="00BF4BF8">
            <w:pPr>
              <w:spacing w:before="120"/>
              <w:rPr>
                <w:rFonts w:ascii="Arial" w:eastAsia="Times New Roman" w:hAnsi="Arial" w:cs="Arial"/>
                <w:sz w:val="20"/>
                <w:szCs w:val="20"/>
              </w:rPr>
            </w:pPr>
          </w:p>
        </w:tc>
        <w:tc>
          <w:tcPr>
            <w:tcW w:w="1060" w:type="pct"/>
          </w:tcPr>
          <w:p w:rsidR="0072501B" w:rsidRPr="00B1567E" w:rsidRDefault="0072501B" w:rsidP="00BF4BF8">
            <w:pPr>
              <w:spacing w:before="120"/>
              <w:rPr>
                <w:rFonts w:ascii="Arial" w:eastAsia="Times New Roman" w:hAnsi="Arial" w:cs="Arial"/>
                <w:sz w:val="20"/>
                <w:szCs w:val="20"/>
              </w:rPr>
            </w:pPr>
          </w:p>
        </w:tc>
        <w:tc>
          <w:tcPr>
            <w:tcW w:w="1062" w:type="pct"/>
          </w:tcPr>
          <w:p w:rsidR="0072501B" w:rsidRPr="00B1567E" w:rsidRDefault="0072501B" w:rsidP="00BF4BF8">
            <w:pPr>
              <w:spacing w:before="120"/>
              <w:rPr>
                <w:rFonts w:ascii="Arial" w:eastAsia="Times New Roman" w:hAnsi="Arial" w:cs="Arial"/>
                <w:sz w:val="20"/>
                <w:szCs w:val="20"/>
              </w:rPr>
            </w:pPr>
          </w:p>
        </w:tc>
        <w:tc>
          <w:tcPr>
            <w:tcW w:w="784" w:type="pct"/>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1.1</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Khảo sát địa hình</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địa hình, khảo sát địa hình, giám sát khảo sát địa hình cùng lĩnh vực tất cả các dự án và cấp công trình</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địa hình, khảo sát địa hình, giám sát khảo sát địa hình của dự án đến nhóm B, công trình đến cấp II</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địa hình, khảo sát địa hình, giám sát khảo sát địa hình của dự án nhóm C, dự án có yêu cầu lập báo cáo kinh tế - kỹ thuật, công trình đến cấp III</w:t>
            </w:r>
          </w:p>
        </w:tc>
        <w:tc>
          <w:tcPr>
            <w:tcW w:w="784" w:type="pct"/>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1.2</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Khảo sát địa chất công trình</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địa chất, khảo sát địa chất, giám sát khảo sát địa chất tất cả các cấp công trình</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địa chất, khảo sát địa chất, giám sát khảo sát địa chất của công trình đến cấp II</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địa chất, khảo sát địa chất, giám sát khảo sát địa chất của công trình đến cấp III</w:t>
            </w:r>
          </w:p>
        </w:tc>
        <w:tc>
          <w:tcPr>
            <w:tcW w:w="784" w:type="pct"/>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bookmarkStart w:id="6" w:name="cumtu_2_pl8"/>
            <w:r w:rsidRPr="00B1567E">
              <w:rPr>
                <w:rFonts w:ascii="Arial" w:eastAsia="Times New Roman" w:hAnsi="Arial" w:cs="Arial"/>
                <w:b/>
                <w:bCs/>
                <w:sz w:val="20"/>
                <w:szCs w:val="20"/>
              </w:rPr>
              <w:t>2</w:t>
            </w:r>
            <w:bookmarkEnd w:id="6"/>
          </w:p>
        </w:tc>
        <w:tc>
          <w:tcPr>
            <w:tcW w:w="741" w:type="pct"/>
          </w:tcPr>
          <w:p w:rsidR="0072501B" w:rsidRPr="00B1567E" w:rsidRDefault="0072501B" w:rsidP="00BF4BF8">
            <w:pPr>
              <w:spacing w:before="120"/>
              <w:rPr>
                <w:rFonts w:ascii="Arial" w:eastAsia="Times New Roman" w:hAnsi="Arial" w:cs="Arial"/>
                <w:sz w:val="20"/>
                <w:szCs w:val="20"/>
              </w:rPr>
            </w:pPr>
            <w:bookmarkStart w:id="7" w:name="cumtu_2_pl8_name"/>
            <w:r w:rsidRPr="00B1567E">
              <w:rPr>
                <w:rFonts w:ascii="Arial" w:eastAsia="Times New Roman" w:hAnsi="Arial" w:cs="Arial"/>
                <w:b/>
                <w:bCs/>
                <w:sz w:val="20"/>
                <w:szCs w:val="20"/>
              </w:rPr>
              <w:t>Lập thiết kế quy hoạch xây dựng</w:t>
            </w:r>
            <w:bookmarkEnd w:id="7"/>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quy hoạch, lập tất cả các loại đồ án quy hoạch xây dựng</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quy hoạch, lập các đồ án quy hoạch xây dựng thuộc thẩm quyền phê duyệt của Ủy ban nhân dân cấp tỉnh, Ủy ban nhân dân cấp huyện</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quy hoạch, lập các đồ án quy hoạch xây dựng thuộc thẩm quyền phê duyệt của Ủy ban nhân dân cấp huyện phê duyệt trừ các đồ án quan trọng thuộc diện đồ án phải xin ý kiến thỏa thuận của Bộ Xây dựng theo quy định pháp luật</w:t>
            </w:r>
          </w:p>
        </w:tc>
        <w:tc>
          <w:tcPr>
            <w:tcW w:w="784" w:type="pct"/>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3</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Thiết kế, thẩm tra thiết kế xây dựng, bao gồm:</w:t>
            </w:r>
          </w:p>
        </w:tc>
        <w:tc>
          <w:tcPr>
            <w:tcW w:w="1049" w:type="pct"/>
          </w:tcPr>
          <w:p w:rsidR="0072501B" w:rsidRPr="00B1567E" w:rsidRDefault="0072501B" w:rsidP="00BF4BF8">
            <w:pPr>
              <w:spacing w:before="120"/>
              <w:rPr>
                <w:rFonts w:ascii="Arial" w:eastAsia="Times New Roman" w:hAnsi="Arial" w:cs="Arial"/>
                <w:sz w:val="20"/>
                <w:szCs w:val="20"/>
              </w:rPr>
            </w:pPr>
          </w:p>
        </w:tc>
        <w:tc>
          <w:tcPr>
            <w:tcW w:w="1060" w:type="pct"/>
          </w:tcPr>
          <w:p w:rsidR="0072501B" w:rsidRPr="00B1567E" w:rsidRDefault="0072501B" w:rsidP="00BF4BF8">
            <w:pPr>
              <w:spacing w:before="120"/>
              <w:rPr>
                <w:rFonts w:ascii="Arial" w:eastAsia="Times New Roman" w:hAnsi="Arial" w:cs="Arial"/>
                <w:sz w:val="20"/>
                <w:szCs w:val="20"/>
              </w:rPr>
            </w:pPr>
          </w:p>
        </w:tc>
        <w:tc>
          <w:tcPr>
            <w:tcW w:w="1062" w:type="pct"/>
          </w:tcPr>
          <w:p w:rsidR="0072501B" w:rsidRPr="00B1567E" w:rsidRDefault="0072501B" w:rsidP="00BF4BF8">
            <w:pPr>
              <w:spacing w:before="120"/>
              <w:rPr>
                <w:rFonts w:ascii="Arial" w:eastAsia="Times New Roman" w:hAnsi="Arial" w:cs="Arial"/>
                <w:sz w:val="20"/>
                <w:szCs w:val="20"/>
              </w:rPr>
            </w:pPr>
          </w:p>
        </w:tc>
        <w:tc>
          <w:tcPr>
            <w:tcW w:w="784" w:type="pct"/>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3.1</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Thiết kế, thẩm tra thiết kế xây dựng công trình dân dụng - nhà công nghiệp</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công trình tất cả các cấp của công trình: dân dụng; nhà công nghiệp; hạ tầng kỹ thuật (trừ cấp nước, thoát nước, xử lý chất thải rắn) và công trình khác có kết cấu dạng nhà, cột, trụ, tháp, bể chứa, si lô, tuyến ống/cống</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công trình từ cấp II trở xuống của công trình: dân dụng; nhà công nghiệp; hạ tầng kỹ thuật (trừ cấp nước, thoát nước, xử lý chất thải rắn) và công trình khác có kết cấu dạng nhà, cột, trụ, tháp, bể chứa, si lô, tuyến ống/cống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công trình từ cấp III trở xuống của công trình: dân dụng; nhà công nghiệp; hạ tầng kỹ thuật (trừ cấp nước, thoát nước, xử lý chất thải rắn) và công trình khác có kết cấu dạng nhà, cột, trụ, tháp, bể chứa, si lô, tuyến ống/cống.</w:t>
            </w:r>
          </w:p>
        </w:tc>
        <w:tc>
          <w:tcPr>
            <w:tcW w:w="784" w:type="pct"/>
            <w:vMerge w:val="restar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xml:space="preserve">Trường hợp tổ chức được cấp chứng chỉ năng lực với một hoặc một số bộ môn của thiết kế xây dựng thì phạm vi thiết kế, thẩm tra thiết kế xây dựng áp dụng đối với bộ môn đó tương ứng với từng </w:t>
            </w:r>
            <w:r w:rsidRPr="00B1567E">
              <w:rPr>
                <w:rFonts w:ascii="Arial" w:eastAsia="Times New Roman" w:hAnsi="Arial" w:cs="Arial"/>
                <w:sz w:val="20"/>
                <w:szCs w:val="20"/>
              </w:rPr>
              <w:lastRenderedPageBreak/>
              <w:t>hạng chứng chỉ.</w:t>
            </w: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3.2</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Thiết kế, thẩm tra thiết kế xây dựng công trình công nghiệp khai thác mỏ và chế biến khoáng sản</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công trình tất cả các cấp của công trình khai thác mỏ và chế biến khoáng sản</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công trình khai thác mỏ và chế biến khoáng sản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công trình khai thác mỏ và chế biến khoáng sản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3.3</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Thiết kế, thẩm tra thiết kế xây dựng công trình công nghiệp dầu khí</w:t>
            </w:r>
          </w:p>
        </w:tc>
        <w:tc>
          <w:tcPr>
            <w:tcW w:w="1049" w:type="pct"/>
            <w:vMerge w:val="restar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tất cả các cấp công trình cùng loại</w:t>
            </w:r>
          </w:p>
        </w:tc>
        <w:tc>
          <w:tcPr>
            <w:tcW w:w="1060" w:type="pct"/>
            <w:vMerge w:val="restar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các công trình cùng loại từ cấp II trở xuống</w:t>
            </w:r>
          </w:p>
        </w:tc>
        <w:tc>
          <w:tcPr>
            <w:tcW w:w="1062" w:type="pct"/>
            <w:vMerge w:val="restar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các công trình cùng loại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3.4</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Thiết kế, thẩm tra thiết kế xây dựng công trình công nghiệp năng lượng (không bao gồm các nội dung về công nghệ thuộc chuyên ngành điện), gồm:</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3.4.1. Nhiệt điện, điện địa nhiệt</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3.4.2. Điện hạt nhân</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3.4.3. Thủy điện</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3.4.4. Điện gió, điện mặt trời, điện thủy triều</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3.4.5. Điện sinh khối, điện rác, điện khí biogas</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3.4.6. Đường dây và trạm biến áp</w:t>
            </w:r>
          </w:p>
        </w:tc>
        <w:tc>
          <w:tcPr>
            <w:tcW w:w="1049" w:type="pct"/>
            <w:vMerge/>
          </w:tcPr>
          <w:p w:rsidR="0072501B" w:rsidRPr="00B1567E" w:rsidRDefault="0072501B" w:rsidP="00BF4BF8">
            <w:pPr>
              <w:spacing w:before="120"/>
              <w:rPr>
                <w:rFonts w:ascii="Arial" w:eastAsia="Times New Roman" w:hAnsi="Arial" w:cs="Arial"/>
                <w:sz w:val="20"/>
                <w:szCs w:val="20"/>
              </w:rPr>
            </w:pPr>
          </w:p>
        </w:tc>
        <w:tc>
          <w:tcPr>
            <w:tcW w:w="1060" w:type="pct"/>
            <w:vMerge/>
          </w:tcPr>
          <w:p w:rsidR="0072501B" w:rsidRPr="00B1567E" w:rsidRDefault="0072501B" w:rsidP="00BF4BF8">
            <w:pPr>
              <w:spacing w:before="120"/>
              <w:rPr>
                <w:rFonts w:ascii="Arial" w:eastAsia="Times New Roman" w:hAnsi="Arial" w:cs="Arial"/>
                <w:sz w:val="20"/>
                <w:szCs w:val="20"/>
              </w:rPr>
            </w:pPr>
          </w:p>
        </w:tc>
        <w:tc>
          <w:tcPr>
            <w:tcW w:w="1062" w:type="pct"/>
            <w:vMerge/>
          </w:tcPr>
          <w:p w:rsidR="0072501B" w:rsidRPr="00B1567E" w:rsidRDefault="0072501B" w:rsidP="00BF4BF8">
            <w:pPr>
              <w:spacing w:before="120"/>
              <w:rPr>
                <w:rFonts w:ascii="Arial" w:eastAsia="Times New Roman" w:hAnsi="Arial" w:cs="Arial"/>
                <w:sz w:val="20"/>
                <w:szCs w:val="20"/>
              </w:rPr>
            </w:pP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3.5</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Thiết kế, thẩm tra thiết kế xây dựng công trình giao thông, gồm:</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3.5.1. Đường bộ</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3.5.2. Đường sắt</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3.5.3. Cầu-hầm</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3.5.4. Đường thủy nội địa, hàng hải</w:t>
            </w:r>
          </w:p>
        </w:tc>
        <w:tc>
          <w:tcPr>
            <w:tcW w:w="1049" w:type="pct"/>
            <w:vMerge/>
          </w:tcPr>
          <w:p w:rsidR="0072501B" w:rsidRPr="00B1567E" w:rsidRDefault="0072501B" w:rsidP="00BF4BF8">
            <w:pPr>
              <w:spacing w:before="120"/>
              <w:rPr>
                <w:rFonts w:ascii="Arial" w:eastAsia="Times New Roman" w:hAnsi="Arial" w:cs="Arial"/>
                <w:sz w:val="20"/>
                <w:szCs w:val="20"/>
              </w:rPr>
            </w:pPr>
          </w:p>
        </w:tc>
        <w:tc>
          <w:tcPr>
            <w:tcW w:w="1060" w:type="pct"/>
            <w:vMerge/>
          </w:tcPr>
          <w:p w:rsidR="0072501B" w:rsidRPr="00B1567E" w:rsidRDefault="0072501B" w:rsidP="00BF4BF8">
            <w:pPr>
              <w:spacing w:before="120"/>
              <w:rPr>
                <w:rFonts w:ascii="Arial" w:eastAsia="Times New Roman" w:hAnsi="Arial" w:cs="Arial"/>
                <w:sz w:val="20"/>
                <w:szCs w:val="20"/>
              </w:rPr>
            </w:pPr>
          </w:p>
        </w:tc>
        <w:tc>
          <w:tcPr>
            <w:tcW w:w="1062" w:type="pct"/>
            <w:vMerge/>
          </w:tcPr>
          <w:p w:rsidR="0072501B" w:rsidRPr="00B1567E" w:rsidRDefault="0072501B" w:rsidP="00BF4BF8">
            <w:pPr>
              <w:spacing w:before="120"/>
              <w:rPr>
                <w:rFonts w:ascii="Arial" w:eastAsia="Times New Roman" w:hAnsi="Arial" w:cs="Arial"/>
                <w:sz w:val="20"/>
                <w:szCs w:val="20"/>
              </w:rPr>
            </w:pP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3.6</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Thiết kế, thẩm tra thiết kế xây dựng công trình nông nghiệp và phát triển nông thôn (thủy lợi, đê điều)</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công trình tất cả các cấp của công trình thủy lợi, đê điều và công trình có kết cấu dạng đập, tường chắn, kè</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công trình thủy lợi, đê điều và công trình có kết cấu dạng đập, tường chắn, kè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công trình thủy lợi, đê điều và công trình có kết cấu dạng đập, tường chắn, kè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3.7</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Thiết kế, thẩm tra thiết kế xây dựng công trình hạ tầng kỹ thuật:</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3.7.1. Cấp nước, thoát nước</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3.7.2. Xử lý chất thải</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tất cả các cấp công trình cùng loại</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các công trình cùng loại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các công trình cùng loại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3.8</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Thiết kế, thẩm tra thiết kế xây dựng chuyên biệt (cọc; gia cố, xử lý nền, móng, kết cấu công trình; kết cấu ứng suất trước; kết cấu bao che, mặt dựng công trình;...)</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chuyên biệt tất cả các cấp công trình</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chuyên biệt của công trình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lập nhiệm vụ khảo sát, nhiệm vụ thiết kế, thiết kế, thẩm tra thiết kế xây dựng chuyên biệt của công trình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4</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Tư vấn quản lý dự án đầu tư xây dựng</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quản lý dự án tất cả các nhóm dự án</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quản lý dự án các dự án từ nhóm B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quản lý dự án các dự án nhóm C và dự án chỉ yêu cầu lập Báo cáo kinh tế - kỹ thuật đầu tư xây dựng</w:t>
            </w:r>
          </w:p>
        </w:tc>
        <w:tc>
          <w:tcPr>
            <w:tcW w:w="784" w:type="pct"/>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5</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 xml:space="preserve">Thi công xây dựng công trình, bao gồm thi công công tác xây dựng </w:t>
            </w:r>
            <w:r w:rsidRPr="00B1567E">
              <w:rPr>
                <w:rFonts w:ascii="Arial" w:eastAsia="Times New Roman" w:hAnsi="Arial" w:cs="Arial"/>
                <w:b/>
                <w:bCs/>
                <w:sz w:val="20"/>
                <w:szCs w:val="20"/>
              </w:rPr>
              <w:lastRenderedPageBreak/>
              <w:t>công trình và thi công công tác lắp đặt thiết bị công trình</w:t>
            </w:r>
          </w:p>
        </w:tc>
        <w:tc>
          <w:tcPr>
            <w:tcW w:w="1049" w:type="pct"/>
          </w:tcPr>
          <w:p w:rsidR="0072501B" w:rsidRPr="00B1567E" w:rsidRDefault="0072501B" w:rsidP="00BF4BF8">
            <w:pPr>
              <w:spacing w:before="120"/>
              <w:rPr>
                <w:rFonts w:ascii="Arial" w:eastAsia="Times New Roman" w:hAnsi="Arial" w:cs="Arial"/>
                <w:sz w:val="20"/>
                <w:szCs w:val="20"/>
              </w:rPr>
            </w:pPr>
          </w:p>
        </w:tc>
        <w:tc>
          <w:tcPr>
            <w:tcW w:w="1060" w:type="pct"/>
          </w:tcPr>
          <w:p w:rsidR="0072501B" w:rsidRPr="00B1567E" w:rsidRDefault="0072501B" w:rsidP="00BF4BF8">
            <w:pPr>
              <w:spacing w:before="120"/>
              <w:rPr>
                <w:rFonts w:ascii="Arial" w:eastAsia="Times New Roman" w:hAnsi="Arial" w:cs="Arial"/>
                <w:sz w:val="20"/>
                <w:szCs w:val="20"/>
              </w:rPr>
            </w:pPr>
          </w:p>
        </w:tc>
        <w:tc>
          <w:tcPr>
            <w:tcW w:w="1062" w:type="pct"/>
          </w:tcPr>
          <w:p w:rsidR="0072501B" w:rsidRPr="00B1567E" w:rsidRDefault="0072501B" w:rsidP="00BF4BF8">
            <w:pPr>
              <w:spacing w:before="120"/>
              <w:rPr>
                <w:rFonts w:ascii="Arial" w:eastAsia="Times New Roman" w:hAnsi="Arial" w:cs="Arial"/>
                <w:sz w:val="20"/>
                <w:szCs w:val="20"/>
              </w:rPr>
            </w:pPr>
          </w:p>
        </w:tc>
        <w:tc>
          <w:tcPr>
            <w:tcW w:w="784" w:type="pct"/>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5.1</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 công công tác xây dựng công trình dân dụng - nhà công nghiệp</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công trình tất cả các cấp của công trình: dân dụng; nhà công nghiệp; hạ tầng kỹ thuật (trừ cấp nước, thoát nước, xử lý chất thải rắn) và công trình khác có kết cấu dạng nhà, cột, trụ, tháp, bể chứa, si lô, tuyến ống/cống, tuyến cáp treo vận chuyển người, cảng cạn</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công trình từ cấp II trở xuống của công trình: dân dụng; nhà công nghiệp; hạ tầng kỹ thuật (trừ cấp nước, thoát nước, xử lý chất thải rắn) và công trình khác có kết cấu dạng nhà, cột, trụ, tháp, bể chứa, si lô, tuyến ống/cống, tuyến cáp treo vận chuyển người, cảng cạn</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công trình từ cấp III trở xuống của công trình: dân dụng; nhà công nghiệp; hạ tầng kỹ thuật (trừ cấp nước, thoát nước, xử lý chất thải rắn) và công trình khác có kết cấu dạng nhà, cột, trụ, tháp, bể chứa, si lô, tuyến ống/cống, tuyến cáp treo vận chuyển người, cảng cạn</w:t>
            </w:r>
          </w:p>
        </w:tc>
        <w:tc>
          <w:tcPr>
            <w:tcW w:w="784" w:type="pct"/>
            <w:vMerge w:val="restart"/>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5.2</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 công công tác xây dựng công trình công nghiệp khai thác mỏ và chế biến khoáng sản</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tất cả các cấp của công trình khai thác mỏ và chế biến khoáng sản</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công trình khai thác mỏ và chế biến khoáng sản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công trình khai thác mỏ và chế biến khoáng sản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5.3</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 công công tác xây dựng công trình công nghiệp dầu khí</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tất cả các cấp công trình cùng loại</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công trình cùng loại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công trình cùng loại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5.4</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 công công tác xây dựng công trình công nghiệp năng lượng (không bao gồm các nội dung về công nghệ thuộc chuyên ngành điện), gồm:</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5.4.1. Nhiệt điện, điện địa nhiệt</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5.4.2. Điện hạt nhân</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5.4.3. Thủy điện</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xml:space="preserve">5.4.4. Điện gió, điện mặt trời, </w:t>
            </w:r>
            <w:r w:rsidRPr="00B1567E">
              <w:rPr>
                <w:rFonts w:ascii="Arial" w:eastAsia="Times New Roman" w:hAnsi="Arial" w:cs="Arial"/>
                <w:sz w:val="20"/>
                <w:szCs w:val="20"/>
              </w:rPr>
              <w:lastRenderedPageBreak/>
              <w:t>điện thủy triều</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5.4.5. Điện sinh khối, điện rác, điện khí biogas</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5.4.6. Đường dây và trạm biến áp</w:t>
            </w:r>
          </w:p>
        </w:tc>
        <w:tc>
          <w:tcPr>
            <w:tcW w:w="1049" w:type="pct"/>
          </w:tcPr>
          <w:p w:rsidR="0072501B" w:rsidRPr="00B1567E" w:rsidRDefault="0072501B" w:rsidP="00BF4BF8">
            <w:pPr>
              <w:spacing w:before="120"/>
              <w:rPr>
                <w:rFonts w:ascii="Arial" w:eastAsia="Times New Roman" w:hAnsi="Arial" w:cs="Arial"/>
                <w:sz w:val="20"/>
                <w:szCs w:val="20"/>
              </w:rPr>
            </w:pPr>
          </w:p>
        </w:tc>
        <w:tc>
          <w:tcPr>
            <w:tcW w:w="1060" w:type="pct"/>
          </w:tcPr>
          <w:p w:rsidR="0072501B" w:rsidRPr="00B1567E" w:rsidRDefault="0072501B" w:rsidP="00BF4BF8">
            <w:pPr>
              <w:spacing w:before="120"/>
              <w:rPr>
                <w:rFonts w:ascii="Arial" w:eastAsia="Times New Roman" w:hAnsi="Arial" w:cs="Arial"/>
                <w:sz w:val="20"/>
                <w:szCs w:val="20"/>
              </w:rPr>
            </w:pPr>
          </w:p>
        </w:tc>
        <w:tc>
          <w:tcPr>
            <w:tcW w:w="1062" w:type="pct"/>
          </w:tcPr>
          <w:p w:rsidR="0072501B" w:rsidRPr="00B1567E" w:rsidRDefault="0072501B" w:rsidP="00BF4BF8">
            <w:pPr>
              <w:spacing w:before="120"/>
              <w:rPr>
                <w:rFonts w:ascii="Arial" w:eastAsia="Times New Roman" w:hAnsi="Arial" w:cs="Arial"/>
                <w:sz w:val="20"/>
                <w:szCs w:val="20"/>
              </w:rPr>
            </w:pP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vMerge w:val="restar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5.5</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 công công tác xây dựng công trình giao thông, gồm:</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5.5.1. Đường bộ</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tất cả các cấp công trình cùng loại và công trình khu bay.</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công trình cùng loại và công trình khu bay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công trình cùng loại và công trình khu bay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vMerge/>
          </w:tcPr>
          <w:p w:rsidR="0072501B" w:rsidRPr="00B1567E" w:rsidRDefault="0072501B" w:rsidP="00BF4BF8">
            <w:pPr>
              <w:spacing w:before="120"/>
              <w:jc w:val="center"/>
              <w:rPr>
                <w:rFonts w:ascii="Arial" w:eastAsia="Times New Roman" w:hAnsi="Arial" w:cs="Arial"/>
                <w:sz w:val="20"/>
                <w:szCs w:val="20"/>
              </w:rPr>
            </w:pP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5.5.2. Đường sắt</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5.5.3. Cầu-Hầm</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5.5.4. Đường thủy nội địa- Hàng hải</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tất cả các cấp công trình cùng loại</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công trình cùng loại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công trình cùng loại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5.6</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 công công tác xây dựng công trình nông nghiệp và phát triển nông thôn (thủy lợi, đê điều)</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tất cả các cấp của công trình thủy lợi, đê điều và công trình có kết cấu dạng đập, tường chắn, kè</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của công trình thủy lợi, đê điều và công trình có kết cấu dạng đập, tường chắn, kè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của công trình thủy lợi, đê điều và công trình có kết cấu dạng đập, tường chắn, kè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5.7</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 công công tác xây dựng công trình hạ tầng kỹ thuật:</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5.7.1. Cấp nước, thoát nước</w:t>
            </w:r>
          </w:p>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5.7.2. Xử lý chất thải rắn</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tất cả các cấp của công trình cùng loại</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của công trình cùng loại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của công trình cùng loại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5.8</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Thi công công tác lắp đặt thiết bị công trình</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lắp đặt thiết bị công trình tất cả các cấp công trình</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lắp đặt thiết bị công trình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lắp đặt thiết bị công trình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5.9</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xml:space="preserve">Thi công công tác xây dựng chuyên biệt (cọc; gia cố, xử lý nền, móng, kết cấu công trình; kết cấu ứng </w:t>
            </w:r>
            <w:r w:rsidRPr="00B1567E">
              <w:rPr>
                <w:rFonts w:ascii="Arial" w:eastAsia="Times New Roman" w:hAnsi="Arial" w:cs="Arial"/>
                <w:sz w:val="20"/>
                <w:szCs w:val="20"/>
              </w:rPr>
              <w:lastRenderedPageBreak/>
              <w:t>suất trước; kết cấu bao che, mặt dựng công trình;...)</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Được thi công công tác xây dựng chuyên biệt tất cả các cấp công trình</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chuyên biệt của công trình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thi công công tác xây dựng chuyên biệt của công trình từ cấp III trở xuống</w:t>
            </w: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lastRenderedPageBreak/>
              <w:t>6</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Tư vấn giám sát thi công xây dựng công trình, bao gồm giám sát công tác xây dựng và giám sát công tác lắp đặt thiết bị công trình</w:t>
            </w:r>
          </w:p>
        </w:tc>
        <w:tc>
          <w:tcPr>
            <w:tcW w:w="1049" w:type="pct"/>
          </w:tcPr>
          <w:p w:rsidR="0072501B" w:rsidRPr="00B1567E" w:rsidRDefault="0072501B" w:rsidP="00BF4BF8">
            <w:pPr>
              <w:spacing w:before="120"/>
              <w:rPr>
                <w:rFonts w:ascii="Arial" w:eastAsia="Times New Roman" w:hAnsi="Arial" w:cs="Arial"/>
                <w:sz w:val="20"/>
                <w:szCs w:val="20"/>
              </w:rPr>
            </w:pPr>
          </w:p>
        </w:tc>
        <w:tc>
          <w:tcPr>
            <w:tcW w:w="1060" w:type="pct"/>
          </w:tcPr>
          <w:p w:rsidR="0072501B" w:rsidRPr="00B1567E" w:rsidRDefault="0072501B" w:rsidP="00BF4BF8">
            <w:pPr>
              <w:spacing w:before="120"/>
              <w:rPr>
                <w:rFonts w:ascii="Arial" w:eastAsia="Times New Roman" w:hAnsi="Arial" w:cs="Arial"/>
                <w:sz w:val="20"/>
                <w:szCs w:val="20"/>
              </w:rPr>
            </w:pPr>
          </w:p>
        </w:tc>
        <w:tc>
          <w:tcPr>
            <w:tcW w:w="1062" w:type="pct"/>
          </w:tcPr>
          <w:p w:rsidR="0072501B" w:rsidRPr="00B1567E" w:rsidRDefault="0072501B" w:rsidP="00BF4BF8">
            <w:pPr>
              <w:spacing w:before="120"/>
              <w:rPr>
                <w:rFonts w:ascii="Arial" w:eastAsia="Times New Roman" w:hAnsi="Arial" w:cs="Arial"/>
                <w:sz w:val="20"/>
                <w:szCs w:val="20"/>
              </w:rPr>
            </w:pPr>
          </w:p>
        </w:tc>
        <w:tc>
          <w:tcPr>
            <w:tcW w:w="784" w:type="pct"/>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6.1</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Tư vấn giám sát công tác xây dựng công trình dân dụng - công nghiệp - hạ tầng kỹ thuật</w:t>
            </w:r>
          </w:p>
        </w:tc>
        <w:tc>
          <w:tcPr>
            <w:tcW w:w="1049" w:type="pct"/>
            <w:vMerge w:val="restar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giám sát khảo sát xây dựng, giám sát công tác xây dựng công trình tất cả các cấp của công trình cùng loại</w:t>
            </w:r>
          </w:p>
        </w:tc>
        <w:tc>
          <w:tcPr>
            <w:tcW w:w="1060" w:type="pct"/>
            <w:vMerge w:val="restar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giám sát khảo sát xây dựng, giám sát công tác xây dựng các công trình cùng loại từ cấp II trở xuống</w:t>
            </w:r>
          </w:p>
        </w:tc>
        <w:tc>
          <w:tcPr>
            <w:tcW w:w="1062" w:type="pct"/>
            <w:vMerge w:val="restar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giám sát khảo sát xây dựng, giám sát công tác xây dựng các công trình cùng loại từ cấp III trở xuống</w:t>
            </w:r>
          </w:p>
        </w:tc>
        <w:tc>
          <w:tcPr>
            <w:tcW w:w="784" w:type="pct"/>
            <w:vMerge w:val="restart"/>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6.2</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Tư vấn giám sát công tác xây dựng công trình giao thông</w:t>
            </w:r>
          </w:p>
        </w:tc>
        <w:tc>
          <w:tcPr>
            <w:tcW w:w="1049" w:type="pct"/>
            <w:vMerge/>
          </w:tcPr>
          <w:p w:rsidR="0072501B" w:rsidRPr="00B1567E" w:rsidRDefault="0072501B" w:rsidP="00BF4BF8">
            <w:pPr>
              <w:spacing w:before="120"/>
              <w:rPr>
                <w:rFonts w:ascii="Arial" w:eastAsia="Times New Roman" w:hAnsi="Arial" w:cs="Arial"/>
                <w:sz w:val="20"/>
                <w:szCs w:val="20"/>
              </w:rPr>
            </w:pPr>
          </w:p>
        </w:tc>
        <w:tc>
          <w:tcPr>
            <w:tcW w:w="1060" w:type="pct"/>
            <w:vMerge/>
          </w:tcPr>
          <w:p w:rsidR="0072501B" w:rsidRPr="00B1567E" w:rsidRDefault="0072501B" w:rsidP="00BF4BF8">
            <w:pPr>
              <w:spacing w:before="120"/>
              <w:rPr>
                <w:rFonts w:ascii="Arial" w:eastAsia="Times New Roman" w:hAnsi="Arial" w:cs="Arial"/>
                <w:sz w:val="20"/>
                <w:szCs w:val="20"/>
              </w:rPr>
            </w:pPr>
          </w:p>
        </w:tc>
        <w:tc>
          <w:tcPr>
            <w:tcW w:w="1062" w:type="pct"/>
            <w:vMerge/>
          </w:tcPr>
          <w:p w:rsidR="0072501B" w:rsidRPr="00B1567E" w:rsidRDefault="0072501B" w:rsidP="00BF4BF8">
            <w:pPr>
              <w:spacing w:before="120"/>
              <w:rPr>
                <w:rFonts w:ascii="Arial" w:eastAsia="Times New Roman" w:hAnsi="Arial" w:cs="Arial"/>
                <w:sz w:val="20"/>
                <w:szCs w:val="20"/>
              </w:rPr>
            </w:pP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6.3</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Tư vấn giám sát công tác xây dựng công trình phục vụ nông nghiệp và phát triển nông thôn</w:t>
            </w:r>
          </w:p>
        </w:tc>
        <w:tc>
          <w:tcPr>
            <w:tcW w:w="1049" w:type="pct"/>
            <w:vMerge/>
          </w:tcPr>
          <w:p w:rsidR="0072501B" w:rsidRPr="00B1567E" w:rsidRDefault="0072501B" w:rsidP="00BF4BF8">
            <w:pPr>
              <w:spacing w:before="120"/>
              <w:rPr>
                <w:rFonts w:ascii="Arial" w:eastAsia="Times New Roman" w:hAnsi="Arial" w:cs="Arial"/>
                <w:sz w:val="20"/>
                <w:szCs w:val="20"/>
              </w:rPr>
            </w:pPr>
          </w:p>
        </w:tc>
        <w:tc>
          <w:tcPr>
            <w:tcW w:w="1060" w:type="pct"/>
            <w:vMerge/>
          </w:tcPr>
          <w:p w:rsidR="0072501B" w:rsidRPr="00B1567E" w:rsidRDefault="0072501B" w:rsidP="00BF4BF8">
            <w:pPr>
              <w:spacing w:before="120"/>
              <w:rPr>
                <w:rFonts w:ascii="Arial" w:eastAsia="Times New Roman" w:hAnsi="Arial" w:cs="Arial"/>
                <w:sz w:val="20"/>
                <w:szCs w:val="20"/>
              </w:rPr>
            </w:pPr>
          </w:p>
        </w:tc>
        <w:tc>
          <w:tcPr>
            <w:tcW w:w="1062" w:type="pct"/>
            <w:vMerge/>
          </w:tcPr>
          <w:p w:rsidR="0072501B" w:rsidRPr="00B1567E" w:rsidRDefault="0072501B" w:rsidP="00BF4BF8">
            <w:pPr>
              <w:spacing w:before="120"/>
              <w:rPr>
                <w:rFonts w:ascii="Arial" w:eastAsia="Times New Roman" w:hAnsi="Arial" w:cs="Arial"/>
                <w:sz w:val="20"/>
                <w:szCs w:val="20"/>
              </w:rPr>
            </w:pPr>
          </w:p>
        </w:tc>
        <w:tc>
          <w:tcPr>
            <w:tcW w:w="784" w:type="pct"/>
            <w:vMerge/>
          </w:tcPr>
          <w:p w:rsidR="0072501B" w:rsidRPr="00B1567E" w:rsidRDefault="0072501B" w:rsidP="00BF4BF8">
            <w:pPr>
              <w:spacing w:before="120"/>
              <w:rPr>
                <w:rFonts w:ascii="Arial" w:eastAsia="Times New Roman" w:hAnsi="Arial" w:cs="Arial"/>
                <w:sz w:val="20"/>
                <w:szCs w:val="20"/>
              </w:rPr>
            </w:pPr>
          </w:p>
        </w:tc>
      </w:tr>
      <w:tr w:rsidR="0072501B" w:rsidRPr="00B1567E" w:rsidTr="00BF4BF8">
        <w:tc>
          <w:tcPr>
            <w:tcW w:w="304" w:type="pct"/>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6.4</w:t>
            </w:r>
          </w:p>
        </w:tc>
        <w:tc>
          <w:tcPr>
            <w:tcW w:w="741"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Tư vấn giám sát công tác lắp đặt thiết bị công trình</w:t>
            </w:r>
          </w:p>
        </w:tc>
        <w:tc>
          <w:tcPr>
            <w:tcW w:w="1049"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giám sát lắp đặt thiết bị công trình của tất cả các cấp công trình</w:t>
            </w:r>
          </w:p>
        </w:tc>
        <w:tc>
          <w:tcPr>
            <w:tcW w:w="1060"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giám sát lắp đặt thiết bị công trình của các công trình từ cấp II trở xuống</w:t>
            </w:r>
          </w:p>
        </w:tc>
        <w:tc>
          <w:tcPr>
            <w:tcW w:w="1062" w:type="pct"/>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Được giám sát lắp đặt thiết bị công trình của các công trình từ cấp III trở xuống</w:t>
            </w:r>
          </w:p>
        </w:tc>
        <w:tc>
          <w:tcPr>
            <w:tcW w:w="784" w:type="pct"/>
          </w:tcPr>
          <w:p w:rsidR="0072501B" w:rsidRPr="00B1567E" w:rsidRDefault="0072501B" w:rsidP="00BF4BF8">
            <w:pPr>
              <w:spacing w:before="120"/>
              <w:rPr>
                <w:rFonts w:ascii="Arial" w:eastAsia="Times New Roman" w:hAnsi="Arial" w:cs="Arial"/>
                <w:sz w:val="20"/>
                <w:szCs w:val="20"/>
              </w:rPr>
            </w:pPr>
          </w:p>
        </w:tc>
      </w:tr>
    </w:tbl>
    <w:p w:rsidR="0072501B" w:rsidRPr="00B1567E" w:rsidRDefault="0072501B" w:rsidP="0072501B">
      <w:pPr>
        <w:shd w:val="clear" w:color="auto" w:fill="FFFFFF"/>
        <w:spacing w:before="120"/>
        <w:jc w:val="center"/>
        <w:rPr>
          <w:rFonts w:ascii="Arial" w:eastAsia="Times New Roman" w:hAnsi="Arial" w:cs="Arial"/>
          <w:iCs/>
          <w:sz w:val="20"/>
          <w:szCs w:val="20"/>
        </w:rPr>
      </w:pPr>
    </w:p>
    <w:p w:rsidR="0072501B" w:rsidRPr="00B1567E" w:rsidRDefault="0072501B" w:rsidP="0072501B">
      <w:pPr>
        <w:shd w:val="clear" w:color="auto" w:fill="FFFFFF"/>
        <w:spacing w:before="120"/>
        <w:jc w:val="center"/>
        <w:rPr>
          <w:rFonts w:ascii="Arial" w:eastAsia="Times New Roman" w:hAnsi="Arial" w:cs="Arial"/>
          <w:b/>
          <w:iCs/>
          <w:sz w:val="24"/>
          <w:szCs w:val="20"/>
        </w:rPr>
      </w:pPr>
      <w:bookmarkStart w:id="8" w:name="chuong_pl_9"/>
      <w:r w:rsidRPr="00B1567E">
        <w:rPr>
          <w:rFonts w:ascii="Arial" w:eastAsia="Times New Roman" w:hAnsi="Arial" w:cs="Arial"/>
          <w:b/>
          <w:iCs/>
          <w:sz w:val="24"/>
          <w:szCs w:val="20"/>
        </w:rPr>
        <w:t>PHỤ LỤC IX</w:t>
      </w:r>
      <w:bookmarkEnd w:id="8"/>
    </w:p>
    <w:p w:rsidR="0072501B" w:rsidRPr="00B1567E" w:rsidRDefault="0072501B" w:rsidP="0072501B">
      <w:pPr>
        <w:shd w:val="clear" w:color="auto" w:fill="FFFFFF"/>
        <w:spacing w:before="120"/>
        <w:jc w:val="center"/>
        <w:rPr>
          <w:rFonts w:ascii="Arial" w:eastAsia="Times New Roman" w:hAnsi="Arial" w:cs="Arial"/>
          <w:i/>
          <w:iCs/>
          <w:sz w:val="20"/>
          <w:szCs w:val="20"/>
        </w:rPr>
      </w:pPr>
      <w:bookmarkStart w:id="9" w:name="chuong_pl_9_name"/>
      <w:r w:rsidRPr="00B1567E">
        <w:rPr>
          <w:rFonts w:ascii="Arial" w:eastAsia="Times New Roman" w:hAnsi="Arial" w:cs="Arial"/>
          <w:iCs/>
          <w:sz w:val="20"/>
          <w:szCs w:val="20"/>
        </w:rPr>
        <w:t>KÝ HIỆU NƠI CẤP CHỨNG CHỈ HÀNH NGHỀ HOẠT ĐỘNG XÂY DỰNG, CHỨNG CHỈ NĂNG LỰC HOẠT ĐỘNG XÂY DỰNG</w:t>
      </w:r>
      <w:bookmarkEnd w:id="9"/>
      <w:r w:rsidRPr="00B1567E">
        <w:rPr>
          <w:rFonts w:ascii="Arial" w:eastAsia="Times New Roman" w:hAnsi="Arial" w:cs="Arial"/>
          <w:iCs/>
          <w:sz w:val="20"/>
          <w:szCs w:val="20"/>
        </w:rPr>
        <w:br/>
      </w:r>
      <w:r w:rsidRPr="00B1567E">
        <w:rPr>
          <w:rFonts w:ascii="Arial" w:eastAsia="Times New Roman" w:hAnsi="Arial" w:cs="Arial"/>
          <w:i/>
          <w:iCs/>
          <w:sz w:val="20"/>
          <w:szCs w:val="20"/>
        </w:rPr>
        <w:t>(Kèm theo Nghị định số 175/2024/NĐ-CP ngày 30 tháng 12 năm 2024 của Chính phủ)</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0"/>
        <w:gridCol w:w="1960"/>
        <w:gridCol w:w="1541"/>
        <w:gridCol w:w="600"/>
        <w:gridCol w:w="2281"/>
        <w:gridCol w:w="2083"/>
      </w:tblGrid>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STT</w:t>
            </w:r>
          </w:p>
        </w:tc>
        <w:tc>
          <w:tcPr>
            <w:tcW w:w="1081" w:type="pct"/>
            <w:shd w:val="clear" w:color="auto" w:fill="auto"/>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Nơi cấp</w:t>
            </w:r>
          </w:p>
        </w:tc>
        <w:tc>
          <w:tcPr>
            <w:tcW w:w="850" w:type="pct"/>
            <w:shd w:val="clear" w:color="auto" w:fill="auto"/>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Kí hiệu</w:t>
            </w:r>
          </w:p>
        </w:tc>
        <w:tc>
          <w:tcPr>
            <w:tcW w:w="331" w:type="pct"/>
            <w:shd w:val="clear" w:color="auto" w:fill="auto"/>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STT</w:t>
            </w:r>
          </w:p>
        </w:tc>
        <w:tc>
          <w:tcPr>
            <w:tcW w:w="1258" w:type="pct"/>
            <w:shd w:val="clear" w:color="auto" w:fill="auto"/>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Nơi cấp</w:t>
            </w:r>
          </w:p>
        </w:tc>
        <w:tc>
          <w:tcPr>
            <w:tcW w:w="1149" w:type="pct"/>
            <w:shd w:val="clear" w:color="auto" w:fill="auto"/>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Ký hiệu</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An Giang</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ANG</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33</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Kon Tum</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KOT</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2</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Bà Rịa-Vũng Tàu</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BRV</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34</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Lai Châu</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LAC</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Bắc Giang</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BAG</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35</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Lâm Đồng</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LAD</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Bắc Kạn</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BAK</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36</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Lạng Sơn</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LAS</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Bạc Liêu</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BAL</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37</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Lào Cai</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LCA</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6</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Bắc Ninh</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BAN</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38</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Long An</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LOA</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7</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Bến Tre</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BET</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39</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Nam Định</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NAD</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8</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Bình Định</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BID</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40</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Nghệ An</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NGA</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9</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Bình Dương</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BDG</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41</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Ninh Bình</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NIB</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10</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Bình Phước</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BIP</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42</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Ninh Thuận</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NIT</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11</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Bình Thuận</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BIT</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43</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Phú Thọ</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PHT</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12</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Cà Mau</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CAM</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44</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Phú Yên</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PHY</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13</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Cao Bằng</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CAB</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45</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Quảng Bình</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QUB</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14</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Cần Thơ</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CAT</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46</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Quảng Nam</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QUN</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15</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Đà Nẵng</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DNA</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47</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Quảng Ngãi</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QNG</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16</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Đắk Lắk</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DAL</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48</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Quảng Ninh</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QNI</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17</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Đắk Nông</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DAN</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49</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Quảng Trị</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QTR</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18</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Điện Biên</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DIB</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50</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Sóc Trăng</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SOT</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19</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Đồng Nai</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DON</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51</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Sơn La</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SOL</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20</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Đồng Tháp</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DOT</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52</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Tây Ninh</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TAN</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21</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Gia Lai</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GIL</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53</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Thái Bình</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THB</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22</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Hà Giang</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HAG</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54</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Thái Nguyên</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THN</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23</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Hà Nam</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HNA</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55</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Thanh Hóa</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THH</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24</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Hà Nội</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HAN</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56</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Thừa Thiên Huế</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TTH</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25</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Hà Tĩnh</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HAT</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57</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Tiền Giang</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TIG</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26</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Hải Dương</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HAD</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58</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TP.Hồ Chí Minh</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HCM</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27</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Hải Phòng</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HAP</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59</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Trà Vinh</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TRV</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28</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Hậu Giang</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HGI</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60</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Tuyên Quang</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TUQ</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29</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Hòa Bình</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HOB</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61</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Vĩnh Long</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VIL</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30</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Hưng Yên</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HUY</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62</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Vĩnh Phúc</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VIP</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31</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Khánh Hòa</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KHH</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63</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Yên Bái</w:t>
            </w:r>
          </w:p>
        </w:tc>
        <w:tc>
          <w:tcPr>
            <w:tcW w:w="1149"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YEB</w:t>
            </w:r>
          </w:p>
        </w:tc>
      </w:tr>
      <w:tr w:rsidR="0072501B" w:rsidRPr="00B1567E" w:rsidTr="00BF4BF8">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32</w:t>
            </w:r>
          </w:p>
        </w:tc>
        <w:tc>
          <w:tcPr>
            <w:tcW w:w="1081"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Kiên Giang</w:t>
            </w:r>
          </w:p>
        </w:tc>
        <w:tc>
          <w:tcPr>
            <w:tcW w:w="850"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KIG</w:t>
            </w:r>
          </w:p>
        </w:tc>
        <w:tc>
          <w:tcPr>
            <w:tcW w:w="331" w:type="pct"/>
            <w:shd w:val="clear" w:color="auto" w:fill="auto"/>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64</w:t>
            </w:r>
          </w:p>
        </w:tc>
        <w:tc>
          <w:tcPr>
            <w:tcW w:w="1258"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Chứng chỉ do tổ chức xã hội - nghề nghiệp được công nhận cấp</w:t>
            </w:r>
          </w:p>
        </w:tc>
        <w:tc>
          <w:tcPr>
            <w:tcW w:w="1149" w:type="pct"/>
            <w:shd w:val="clear" w:color="auto" w:fill="auto"/>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Bộ Xây dựng quy định cụ thể trong Quyết định công nhận tổ chức xã hội - nghề nghiệp đủ điều kiện cấp chứng chỉ hành nghề hoạt động xây dựng, chứng chỉ năng lực hoạt động xây dựng</w:t>
            </w:r>
          </w:p>
        </w:tc>
      </w:tr>
    </w:tbl>
    <w:p w:rsidR="0072501B" w:rsidRPr="00B1567E" w:rsidRDefault="0072501B" w:rsidP="0072501B">
      <w:pPr>
        <w:spacing w:before="120"/>
        <w:rPr>
          <w:rFonts w:ascii="Arial" w:hAnsi="Arial" w:cs="Arial"/>
          <w:sz w:val="20"/>
        </w:rPr>
      </w:pPr>
    </w:p>
    <w:p w:rsidR="0072501B" w:rsidRPr="00B1567E" w:rsidRDefault="0072501B" w:rsidP="0072501B">
      <w:pPr>
        <w:spacing w:before="120"/>
        <w:jc w:val="center"/>
        <w:rPr>
          <w:rFonts w:ascii="Arial" w:hAnsi="Arial" w:cs="Arial"/>
          <w:b/>
          <w:sz w:val="24"/>
        </w:rPr>
      </w:pPr>
      <w:bookmarkStart w:id="10" w:name="chuong_pl_10"/>
      <w:r w:rsidRPr="00B1567E">
        <w:rPr>
          <w:rFonts w:ascii="Arial" w:hAnsi="Arial" w:cs="Arial"/>
          <w:b/>
          <w:sz w:val="24"/>
        </w:rPr>
        <w:t>PHỤ LỤC X</w:t>
      </w:r>
      <w:bookmarkEnd w:id="10"/>
    </w:p>
    <w:p w:rsidR="0072501B" w:rsidRPr="00B1567E" w:rsidRDefault="0072501B" w:rsidP="0072501B">
      <w:pPr>
        <w:shd w:val="clear" w:color="auto" w:fill="FFFFFF"/>
        <w:spacing w:before="120"/>
        <w:jc w:val="center"/>
        <w:rPr>
          <w:rFonts w:ascii="Arial" w:eastAsia="Times New Roman" w:hAnsi="Arial" w:cs="Arial"/>
          <w:i/>
          <w:iCs/>
          <w:sz w:val="20"/>
          <w:szCs w:val="20"/>
        </w:rPr>
      </w:pPr>
      <w:bookmarkStart w:id="11" w:name="chuong_pl_10_name"/>
      <w:r w:rsidRPr="00B1567E">
        <w:rPr>
          <w:rFonts w:ascii="Arial" w:eastAsia="Times New Roman" w:hAnsi="Arial" w:cs="Arial"/>
          <w:bCs/>
          <w:sz w:val="20"/>
          <w:szCs w:val="20"/>
        </w:rPr>
        <w:t>PHÂN LOẠI DỰ ÁN ĐẦU TƯ XÂY DỰNG THEO CÔNG NĂNG PHỤC VỤ VÀ TÍNH CHẤT CHUYÊN NGÀNH CỦA CÔNG TRÌNH</w:t>
      </w:r>
      <w:bookmarkEnd w:id="11"/>
      <w:r w:rsidRPr="00B1567E">
        <w:rPr>
          <w:rFonts w:ascii="Arial" w:eastAsia="Times New Roman" w:hAnsi="Arial" w:cs="Arial"/>
          <w:bCs/>
          <w:sz w:val="20"/>
          <w:szCs w:val="20"/>
        </w:rPr>
        <w:br/>
      </w:r>
      <w:r w:rsidRPr="00B1567E">
        <w:rPr>
          <w:rFonts w:ascii="Arial" w:eastAsia="Times New Roman" w:hAnsi="Arial" w:cs="Arial"/>
          <w:i/>
          <w:iCs/>
          <w:sz w:val="20"/>
          <w:szCs w:val="20"/>
        </w:rPr>
        <w:t>(Kèm theo Nghị định số 175/2024/NĐ-CP ngày 30 tháng 12 năm 2024 của Chính phủ)</w:t>
      </w:r>
    </w:p>
    <w:p w:rsidR="0072501B" w:rsidRPr="00B1567E" w:rsidRDefault="0072501B" w:rsidP="0072501B">
      <w:pPr>
        <w:shd w:val="clear" w:color="auto" w:fill="FFFFFF"/>
        <w:spacing w:before="120"/>
        <w:rPr>
          <w:rFonts w:ascii="Arial" w:eastAsia="Times New Roman" w:hAnsi="Arial" w:cs="Arial"/>
          <w:b/>
          <w:bCs/>
          <w:sz w:val="20"/>
          <w:szCs w:val="20"/>
        </w:rPr>
      </w:pPr>
      <w:bookmarkStart w:id="12" w:name="muc_1_pl"/>
      <w:r w:rsidRPr="00B1567E">
        <w:rPr>
          <w:rFonts w:ascii="Arial" w:eastAsia="Times New Roman" w:hAnsi="Arial" w:cs="Arial"/>
          <w:b/>
          <w:bCs/>
          <w:sz w:val="20"/>
          <w:szCs w:val="20"/>
        </w:rPr>
        <w:t>I. DỰ ÁN ĐẦU TƯ XÂY DỰNG CÔNG TRÌNH DÂN DỤNG:</w:t>
      </w:r>
      <w:bookmarkEnd w:id="12"/>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Dự án đầu tư xây dựng công trình dân dụng là dự án được đầu tư xây dựng nhằm phục vụ cho các hoạt động, nhu cầu về vật chất và tinh thần của đời sống nhân dân, bao gồm:</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Dự án đầu tư xây dựng công trình nhà ở, gồm nhà ở chung cư, nhà ở tập thể, nhà ở riêng lẻ (trừ nhà ở riêng lẻ của hộ gia đình, cá nhân).</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Dự án đầu tư xây dựng công trình công cộng:</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a) Dự án đầu tư xây dựng công trình giáo dục, đào tạo, nghiên cứu;</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lastRenderedPageBreak/>
        <w:t>b) Dự án đầu tư xây dựng công trình y tế;</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c) Dự án đầu tư xây dựng công trình thể thao;</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d) Dự án đầu tư xây dựng công trình văn hóa;</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đ) Dự án đầu tư xây dựng công trình tôn giáo, tín ngưỡng;</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e) Dự án đầu tư xây dựng công trình thương mại, dịch vụ;</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g) Dự án đầu tư xây dựng công trình trụ sở, văn phòng làm việc;</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3. Dự án đầu tư xây dựng phục vụ dân sinh khác.</w:t>
      </w:r>
    </w:p>
    <w:p w:rsidR="0072501B" w:rsidRPr="00B1567E" w:rsidRDefault="0072501B" w:rsidP="0072501B">
      <w:pPr>
        <w:shd w:val="clear" w:color="auto" w:fill="FFFFFF"/>
        <w:spacing w:before="120"/>
        <w:rPr>
          <w:rFonts w:ascii="Arial" w:eastAsia="Times New Roman" w:hAnsi="Arial" w:cs="Arial"/>
          <w:sz w:val="20"/>
          <w:szCs w:val="20"/>
        </w:rPr>
      </w:pPr>
      <w:bookmarkStart w:id="13" w:name="muc_2_pl"/>
      <w:r w:rsidRPr="00B1567E">
        <w:rPr>
          <w:rFonts w:ascii="Arial" w:eastAsia="Times New Roman" w:hAnsi="Arial" w:cs="Arial"/>
          <w:b/>
          <w:bCs/>
          <w:sz w:val="20"/>
          <w:szCs w:val="20"/>
        </w:rPr>
        <w:t>II. DỰ ÁN ĐẦU TƯ XÂY DỰNG CÔNG TRÌNH CÔNG NGHIỆP</w:t>
      </w:r>
      <w:bookmarkEnd w:id="13"/>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Dự án đầu tư xây dựng công trình công nghiệp là dự án được đầu tư xây dựng nhằm phục vụ cho việc khai thác, sản xuất ra các loại nguyên liệu, vật liệu, sản phẩm, năng lượng, gồm:</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Dự án đầu tư xây dựng công trình sản xuất vật liệu xây dựng, sản phẩm xây dựng.</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Dự án đầu tư xây dựng công trình luyện kim và cơ khí chế tạo.</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3. Dự án đầu tư xây dựng công trình khai thác mỏ và chế biến khoáng sản.</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4. Dự án đầu tư xây dựng công trình dầu khí.</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5. Dự án đầu tư xây dựng công trình năng lượng.</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6. Dự án đầu tư xây dựng công trình hóa chất.</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7. Dự án đầu tư xây dựng công trình công nghiệp nhẹ thuộc các lĩnh vực thực phẩm, sản phẩm tiêu dùng, sản phẩm nông, thủy và hải sản.</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8. Dự án đầu tư xây dựng công trình sử dụng cho mục đích công nghiệp khác.</w:t>
      </w:r>
    </w:p>
    <w:p w:rsidR="0072501B" w:rsidRPr="00B1567E" w:rsidRDefault="0072501B" w:rsidP="0072501B">
      <w:pPr>
        <w:shd w:val="clear" w:color="auto" w:fill="FFFFFF"/>
        <w:spacing w:before="120"/>
        <w:rPr>
          <w:rFonts w:ascii="Arial" w:eastAsia="Times New Roman" w:hAnsi="Arial" w:cs="Arial"/>
          <w:b/>
          <w:bCs/>
          <w:sz w:val="20"/>
          <w:szCs w:val="20"/>
        </w:rPr>
      </w:pPr>
      <w:bookmarkStart w:id="14" w:name="muc_3_pl"/>
      <w:r w:rsidRPr="00B1567E">
        <w:rPr>
          <w:rFonts w:ascii="Arial" w:eastAsia="Times New Roman" w:hAnsi="Arial" w:cs="Arial"/>
          <w:b/>
          <w:bCs/>
          <w:sz w:val="20"/>
          <w:szCs w:val="20"/>
        </w:rPr>
        <w:t>III. DỰ ÁN ĐẦU TƯ XÂY DỰNG CÔNG TRÌNH HẠ TẦNG KỸ THUẬT</w:t>
      </w:r>
      <w:bookmarkEnd w:id="14"/>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Dự án đầu tư xây dựng công trình hạ tầng kỹ thuật là các dự án được đầu tư xây dựng nhằm cung cấp các tiện ích hạ tầng kỹ thuật, gồm:</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Dự án đầu tư xây dựng công trình cấp nước.</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Dự án đầu tư xây dựng công trình thoát nước.</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3. Dự án đầu tư xây dựng công trình xử lý chất thải rắn.</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4. Dự án đầu tư xây dựng công trình chiếu sáng công cộng.</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5. Dự án đầu tư xây dựng công viên cây xanh.</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6. Dự án đầu tư xây dựng nghĩa trang, nhà tang lễ, cơ sở hoả táng.</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7. Dự án đầu tư xây dựng công trình nhà để xe, sân bãi để xe.</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8. Dự án đầu tư xây dựng công trình hạ tầng kỹ thuật viễn thông thụ động.</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9. Dự án đầu tư xây dựng công trình nhằm cung cấp các tiện ích hạ tầng kỹ thuật khác.</w:t>
      </w:r>
    </w:p>
    <w:p w:rsidR="0072501B" w:rsidRPr="00B1567E" w:rsidRDefault="0072501B" w:rsidP="0072501B">
      <w:pPr>
        <w:shd w:val="clear" w:color="auto" w:fill="FFFFFF"/>
        <w:spacing w:before="120"/>
        <w:rPr>
          <w:rFonts w:ascii="Arial" w:eastAsia="Times New Roman" w:hAnsi="Arial" w:cs="Arial"/>
          <w:b/>
          <w:bCs/>
          <w:sz w:val="20"/>
          <w:szCs w:val="20"/>
        </w:rPr>
      </w:pPr>
      <w:bookmarkStart w:id="15" w:name="muc_4_pl"/>
      <w:r w:rsidRPr="00B1567E">
        <w:rPr>
          <w:rFonts w:ascii="Arial" w:eastAsia="Times New Roman" w:hAnsi="Arial" w:cs="Arial"/>
          <w:b/>
          <w:bCs/>
          <w:sz w:val="20"/>
          <w:szCs w:val="20"/>
        </w:rPr>
        <w:t>IV. DỰ ÁN ĐẦU TƯ XÂY DỰNG CÔNG TRÌNH GIAO THÔNG</w:t>
      </w:r>
      <w:bookmarkEnd w:id="15"/>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Dự án đầu tư xây dựng công trình giao thông là dự án được đầu tư xây dựng nhằm phục vụ trực tiếp cho người và các loại phương tiện giao thông sử dụng lưu thông, vận chuyển người và hàng hoá, gồm:</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Dự án đầu tư xây dựng công trình đường bộ.</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Dự án đầu tư xây dựng công trình đường sắt.</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3. Dự án đầu tư xây dựng công trình cầu.</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4. Dự án đầu tư xây dựng công trình hầm.</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5. Dự án đầu tư xây dựng công trình đường thủy nội địa, hàng hải.</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6. Dự án đầu tư xây dựng sân bay.</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7. Dự án đầu tư xây dựng tuyến cáp treo để vận chuyển người và hàng hóa.</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8. Dự án đầu tư xây dựng cảng cạn.</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9. Dự án đầu tư xây dựng phục vụ giao thông vận tải khác.</w:t>
      </w:r>
    </w:p>
    <w:p w:rsidR="0072501B" w:rsidRPr="00B1567E" w:rsidRDefault="0072501B" w:rsidP="0072501B">
      <w:pPr>
        <w:shd w:val="clear" w:color="auto" w:fill="FFFFFF"/>
        <w:spacing w:before="120"/>
        <w:rPr>
          <w:rFonts w:ascii="Arial" w:eastAsia="Times New Roman" w:hAnsi="Arial" w:cs="Arial"/>
          <w:b/>
          <w:bCs/>
          <w:sz w:val="20"/>
          <w:szCs w:val="20"/>
        </w:rPr>
      </w:pPr>
      <w:bookmarkStart w:id="16" w:name="muc_5_pl"/>
      <w:r w:rsidRPr="00B1567E">
        <w:rPr>
          <w:rFonts w:ascii="Arial" w:eastAsia="Times New Roman" w:hAnsi="Arial" w:cs="Arial"/>
          <w:b/>
          <w:bCs/>
          <w:sz w:val="20"/>
          <w:szCs w:val="20"/>
        </w:rPr>
        <w:t>V. DỰ ÁN ĐẦU TƯ XÂY DỰNG CÔNG TRÌNH PHỤC VỤ NÔNG NGHIỆP VÀ PHÁT TRIỂN NÔNG THÔN</w:t>
      </w:r>
      <w:bookmarkEnd w:id="16"/>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lastRenderedPageBreak/>
        <w:t>Dự án đầu tư xây dựng công trình phục vụ nông nghiệp và phát triển nông thôn là dự án được đầu tư xây dựng nhằm tạo ra các công trình phục vụ trực tiếp và gián tiếp cho việc sản xuất nông nghiệp, lâm nghiệp, diêm nghiệp, thủy sản, xây dựng và bảo vệ đê điều, gồm:</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Dự án đầu tư xây dựng công trình thủy lợi.</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Dự án đầu tư xây dựng công trình đê điều.</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3. Dự án đầu tư xây dựng công trình chăn nuôi, trồng trọt, lâm nghiệp, diêm nghiệp, thủy sản,</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4. Dự án đầu tư xây dựng phục vụ nông nghiệp và phát triển nông thôn khác,</w:t>
      </w:r>
    </w:p>
    <w:p w:rsidR="0072501B" w:rsidRPr="00B1567E" w:rsidRDefault="0072501B" w:rsidP="0072501B">
      <w:pPr>
        <w:shd w:val="clear" w:color="auto" w:fill="FFFFFF"/>
        <w:spacing w:before="120"/>
        <w:rPr>
          <w:rFonts w:ascii="Arial" w:eastAsia="Times New Roman" w:hAnsi="Arial" w:cs="Arial"/>
          <w:b/>
          <w:bCs/>
          <w:sz w:val="20"/>
          <w:szCs w:val="20"/>
        </w:rPr>
      </w:pPr>
      <w:bookmarkStart w:id="17" w:name="muc_6_pl"/>
      <w:r w:rsidRPr="00B1567E">
        <w:rPr>
          <w:rFonts w:ascii="Arial" w:eastAsia="Times New Roman" w:hAnsi="Arial" w:cs="Arial"/>
          <w:b/>
          <w:bCs/>
          <w:sz w:val="20"/>
          <w:szCs w:val="20"/>
        </w:rPr>
        <w:t>VI. DỰ ÁN ĐẦU TƯ XÂY DỰNG CÔNG TRÌNH QUỐC PHÒNG, AN NINH</w:t>
      </w:r>
      <w:bookmarkEnd w:id="17"/>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Dự án đầu tư xây dựng công trình quốc phòng, an ninh là dự án đầu tư xây dựng nhằm phục vụ cho mục đích quốc phòng, an ninh. Bộ trưởng Bộ Quốc phòng, Bộ trưởng Bộ Công an quy định chi tiết về dự án đầu tư xây dựng công trình quốc phòng, an ninh.</w:t>
      </w:r>
    </w:p>
    <w:p w:rsidR="0072501B" w:rsidRPr="00B1567E" w:rsidRDefault="0072501B" w:rsidP="0072501B">
      <w:pPr>
        <w:shd w:val="clear" w:color="auto" w:fill="FFFFFF"/>
        <w:spacing w:before="120"/>
        <w:rPr>
          <w:rFonts w:ascii="Arial" w:eastAsia="Times New Roman" w:hAnsi="Arial" w:cs="Arial"/>
          <w:b/>
          <w:bCs/>
          <w:sz w:val="20"/>
          <w:szCs w:val="20"/>
        </w:rPr>
      </w:pPr>
      <w:bookmarkStart w:id="18" w:name="muc_7_pl"/>
      <w:r w:rsidRPr="00B1567E">
        <w:rPr>
          <w:rFonts w:ascii="Arial" w:eastAsia="Times New Roman" w:hAnsi="Arial" w:cs="Arial"/>
          <w:b/>
          <w:bCs/>
          <w:sz w:val="20"/>
          <w:szCs w:val="20"/>
        </w:rPr>
        <w:t>VII. DỰ ÁN ĐẦU TƯ XÂY DỰNG CÓ CÔNG NĂNG PHỤC VỤ HỖN HỢP</w:t>
      </w:r>
      <w:bookmarkEnd w:id="18"/>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Dự án đầu tư xây dựng có công năng phục vụ hỗn hợp gồm:</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Dự án đầu tư xây dựng khu đô thị là dự án được đầu tư xây dựng đồng bộ hệ thống hạ tầng kỹ thuật, hạ tầng xã hội, hình thành từ một đơn vị ở trở lên theo quy hoạch xây dựng được phê duyệt hoặc dự án có quy mô sử dụng đất từ 20 héc ta trở lên đối với trường hợp quy hoạch xây dựng không xác định rõ các đơn vị ở;</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Dự án đầu tư xây dựng khu nhà ở là dự án được đầu tư xây dựng đồng bộ việc xây dựng nhà ở với công trình hạ tầng kỹ thuật, hạ tầng xã hội và các công trình khác phục vụ nhu cầu ở trên một khu đất theo quy hoạch được phê duyệt, không thuộc trường hợp quy định tại khoản 1 mục VII Phụ lục này, gồm:</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a) Dự án đầu tư xây dựng khu nhà ở chung cư (khu chung cư) là dự án đầu tư xây dựng có từ 02 công trình nhà chung cư trở lên độc lập về kết cấu và các công trình xây dựng khác (nếu có).</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b) Dự án đầu tư xây dựng khu nhà ở không thuộc trường hợp quy định tại điểm a khoản này.</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3. Dự án đầu tư xây dựng hạ tầng kỹ thuật khu đô thị; hạ tầng kỹ thuật khu kinh tế, khu công nghiệp, khu chế xuất, khu công nghệ cao, khu du lịch, khu nghiên cứu, đào tạo, khu thể dục thể thao (sau đây gọi chung là hạ tầng kỹ thuật khu chức năng) là dự án được đầu tư xây dựng đồng bộ công trình đường giao thông và hệ thống các công trình hạ tầng kỹ thuật cấp nước, thoát nước, chiếu sáng công cộng và các công trình hạ tầng kỹ thuật khác phục vụ cho khu đô thị, khu chức năng.</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4. Dự án đầu tư xây dựng theo công năng phục vụ và tính chất chuyên ngành gồm nhiều lĩnh vực được quy định tại các Mục I, Mục II, Mục III, Mục IV, Mục V nêu trên.</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5. Dự án đầu tư xây dựng công trình có công năng, mục đích hỗn hợp khác.</w:t>
      </w:r>
    </w:p>
    <w:p w:rsidR="0072501B" w:rsidRPr="00B1567E" w:rsidRDefault="0072501B" w:rsidP="0072501B">
      <w:pPr>
        <w:shd w:val="clear" w:color="auto" w:fill="FFFFFF"/>
        <w:spacing w:before="120"/>
        <w:rPr>
          <w:rFonts w:ascii="Arial" w:eastAsia="Times New Roman" w:hAnsi="Arial" w:cs="Arial"/>
          <w:sz w:val="20"/>
          <w:szCs w:val="20"/>
        </w:rPr>
      </w:pPr>
    </w:p>
    <w:p w:rsidR="0072501B" w:rsidRPr="00B1567E" w:rsidRDefault="0072501B" w:rsidP="0072501B">
      <w:pPr>
        <w:shd w:val="clear" w:color="auto" w:fill="FFFFFF"/>
        <w:spacing w:before="120"/>
        <w:jc w:val="center"/>
        <w:rPr>
          <w:rFonts w:ascii="Arial" w:eastAsia="Times New Roman" w:hAnsi="Arial" w:cs="Arial"/>
          <w:b/>
          <w:bCs/>
          <w:sz w:val="24"/>
          <w:szCs w:val="20"/>
        </w:rPr>
      </w:pPr>
      <w:bookmarkStart w:id="19" w:name="chuong_pl_11"/>
      <w:r w:rsidRPr="00B1567E">
        <w:rPr>
          <w:rFonts w:ascii="Arial" w:eastAsia="Times New Roman" w:hAnsi="Arial" w:cs="Arial"/>
          <w:b/>
          <w:bCs/>
          <w:sz w:val="24"/>
          <w:szCs w:val="20"/>
        </w:rPr>
        <w:t>PHỤ LỤC XI</w:t>
      </w:r>
      <w:bookmarkEnd w:id="19"/>
    </w:p>
    <w:p w:rsidR="0072501B" w:rsidRPr="00B1567E" w:rsidRDefault="0072501B" w:rsidP="0072501B">
      <w:pPr>
        <w:shd w:val="clear" w:color="auto" w:fill="FFFFFF"/>
        <w:spacing w:before="120"/>
        <w:jc w:val="center"/>
        <w:rPr>
          <w:rFonts w:ascii="Arial" w:eastAsia="Times New Roman" w:hAnsi="Arial" w:cs="Arial"/>
          <w:i/>
          <w:iCs/>
          <w:sz w:val="20"/>
          <w:szCs w:val="20"/>
        </w:rPr>
      </w:pPr>
      <w:bookmarkStart w:id="20" w:name="chuong_pl_11_name"/>
      <w:r w:rsidRPr="00B1567E">
        <w:rPr>
          <w:rFonts w:ascii="Arial" w:eastAsia="Times New Roman" w:hAnsi="Arial" w:cs="Arial"/>
          <w:bCs/>
          <w:sz w:val="20"/>
          <w:szCs w:val="20"/>
        </w:rPr>
        <w:t>DANH MỤC CÔNG TRÌNH ẢNH HƯỞNG LỚN ĐẾN AN TOÀN, LỢI ÍCH CỘNG ĐỒNG</w:t>
      </w:r>
      <w:bookmarkEnd w:id="20"/>
      <w:r w:rsidRPr="00B1567E">
        <w:rPr>
          <w:rFonts w:ascii="Arial" w:eastAsia="Times New Roman" w:hAnsi="Arial" w:cs="Arial"/>
          <w:bCs/>
          <w:sz w:val="20"/>
          <w:szCs w:val="20"/>
        </w:rPr>
        <w:br/>
      </w:r>
      <w:r w:rsidRPr="00B1567E">
        <w:rPr>
          <w:rFonts w:ascii="Arial" w:eastAsia="Times New Roman" w:hAnsi="Arial" w:cs="Arial"/>
          <w:i/>
          <w:iCs/>
          <w:sz w:val="20"/>
          <w:szCs w:val="20"/>
        </w:rPr>
        <w:t>(Kèm theo Nghị định số 175/2024/NĐ-CP ngày 30 tháng 12 năm 2024 của Chính phủ)</w:t>
      </w:r>
    </w:p>
    <w:p w:rsidR="0072501B" w:rsidRPr="00B1567E" w:rsidRDefault="0072501B" w:rsidP="0072501B">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Công trình ảnh hưởng lớn đến an toàn, lợi ích cộng đồng là các công trình được đầu tư xây dựng mới và các công trình được cải tạo, sửa chữa làm thay đổi quy mô, công suất, công năng, kết cấu chịu lực chính trong danh mục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50"/>
        <w:gridCol w:w="2281"/>
        <w:gridCol w:w="4275"/>
        <w:gridCol w:w="1659"/>
      </w:tblGrid>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Mã số</w:t>
            </w:r>
          </w:p>
        </w:tc>
        <w:tc>
          <w:tcPr>
            <w:tcW w:w="3616" w:type="pct"/>
            <w:gridSpan w:val="2"/>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Loại công trình</w:t>
            </w:r>
          </w:p>
        </w:tc>
        <w:tc>
          <w:tcPr>
            <w:tcW w:w="915" w:type="pct"/>
            <w:shd w:val="clear" w:color="auto" w:fill="auto"/>
            <w:vAlign w:val="center"/>
          </w:tcPr>
          <w:p w:rsidR="0072501B" w:rsidRPr="00B1567E" w:rsidRDefault="0072501B"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Cấp công trình</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I</w:t>
            </w:r>
          </w:p>
        </w:tc>
        <w:tc>
          <w:tcPr>
            <w:tcW w:w="3616" w:type="pct"/>
            <w:gridSpan w:val="2"/>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CÔNG TRÌNH DÂN DỤNG</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I.1</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Nhà ở</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Các tòa nhà chung cư, nhà ở tập thể khác</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I.2</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công cộng</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I.2.1</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giáo dục, đào tạo, nghiên cứu</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I.2.2</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y tế</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I.2.3</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thể thao</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Sân vận động; nhà thi đấu (các môn thể thao); bể bơi; sân thi đấu các môn thể thao có khán đài</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I.2.4</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văn hóa</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xml:space="preserve">Trung tâm hội nghị, nhà hát, nhà văn hóa, câu lạc bộ, rạp chiếu phim, rạp xiếc, vũ trường; các công trình di tích; bảo tàng, thư viện, triển lãm, nhà trưng bày; tượng đài </w:t>
            </w:r>
            <w:r w:rsidRPr="00B1567E">
              <w:rPr>
                <w:rFonts w:ascii="Arial" w:eastAsia="Times New Roman" w:hAnsi="Arial" w:cs="Arial"/>
                <w:sz w:val="20"/>
                <w:szCs w:val="20"/>
              </w:rPr>
              <w:lastRenderedPageBreak/>
              <w:t>ngoài trời; công trình vui chơi giải trí; công trình văn hóa tập trung đông người và các công trình khác có chức năng tương đương</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lastRenderedPageBreak/>
              <w:t>Cấp III trở lên</w:t>
            </w:r>
          </w:p>
        </w:tc>
      </w:tr>
      <w:tr w:rsidR="0072501B" w:rsidRPr="00B1567E" w:rsidTr="00BF4BF8">
        <w:trPr>
          <w:trHeight w:val="20"/>
        </w:trPr>
        <w:tc>
          <w:tcPr>
            <w:tcW w:w="469" w:type="pct"/>
            <w:vMerge w:val="restar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I.2.5</w:t>
            </w:r>
          </w:p>
        </w:tc>
        <w:tc>
          <w:tcPr>
            <w:tcW w:w="1258" w:type="pct"/>
            <w:vMerge w:val="restar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thương mại</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Trung tâm thương mại, siêu thị</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Nhà hàng, cửa hàng ăn uống, giải khát và các cơ sở tương tự</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I.2.6</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dịch vụ</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Khách sạn, nhà khách, nhà nghỉ; khu nghỉ dưỡng; biệt thự lưu trú; căn hộ lưu trú và các cơ sở tương tự; bưu điện, bưu cục, cơ sở cung cấp dịch vụ bưu chính, viễn thông khác</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I.2.7</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trụ sở, văn phòng làm việc</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Các tòa nhà sử dụng làm trụ sở, văn phòng làm việc</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I.2.8</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Các công trình đa năng hoặc hỗn hợp</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Các tòa nhà, kết cấu khác sử dụng đa năng hoặc hỗn hợp khác</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I.2.9</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phục vụ dân sinh khác</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Các tòa nhà hoặc kết cấu khác được xây dựng phục vụ dân sinh</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II</w:t>
            </w:r>
          </w:p>
        </w:tc>
        <w:tc>
          <w:tcPr>
            <w:tcW w:w="4531" w:type="pct"/>
            <w:gridSpan w:val="3"/>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CÔNG TRÌNH CÔNG NGHIỆP</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II.1</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sản xuất vật liệu, sản phẩm xây dựng</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II.2</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luyện kim và cơ khí chế tạo</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II.3</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khai thác mỏ và chế biến khoáng sản</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II.4</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dầu khí</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II.5</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năng lượng</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II.6</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hóa chất</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II.7</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công nghiệp nhẹ</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III</w:t>
            </w:r>
          </w:p>
        </w:tc>
        <w:tc>
          <w:tcPr>
            <w:tcW w:w="4531" w:type="pct"/>
            <w:gridSpan w:val="3"/>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CÔNG TRÌNH HẠ TẦNG KỸ THUẬT</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III.1</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cấp nước</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III.2</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thoát nước</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III.3</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xử lý chất thải rắn</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III.4</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hạ tầng kỹ thuật viễn thông thụ động</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Nhà, trạm viễn thông, cột ăng ten, cột treo cáp</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III.5</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Nhà tang lễ; cơ sở hỏa táng</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III.6</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Nhà để xe (ngầm và nổi) Cống, bể, hào, hầm tuy nen kỹ thuật</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IV</w:t>
            </w:r>
          </w:p>
        </w:tc>
        <w:tc>
          <w:tcPr>
            <w:tcW w:w="4531" w:type="pct"/>
            <w:gridSpan w:val="3"/>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CÔNG TRÌNH GIAO THÔNG</w:t>
            </w:r>
          </w:p>
        </w:tc>
      </w:tr>
      <w:tr w:rsidR="0072501B" w:rsidRPr="00B1567E" w:rsidTr="00BF4BF8">
        <w:trPr>
          <w:trHeight w:val="20"/>
        </w:trPr>
        <w:tc>
          <w:tcPr>
            <w:tcW w:w="469" w:type="pct"/>
            <w:vMerge w:val="restar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IV.1</w:t>
            </w:r>
          </w:p>
        </w:tc>
        <w:tc>
          <w:tcPr>
            <w:tcW w:w="1258" w:type="pct"/>
            <w:vMerge w:val="restar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Đường bộ</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Đường ô tô cao tốc</w:t>
            </w:r>
          </w:p>
        </w:tc>
        <w:tc>
          <w:tcPr>
            <w:tcW w:w="915"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Mọi cấp</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Đường ô tô, đường trong đô thị</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Bến phà</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Bến xe; cơ sở đăng kiểm phương tiện giao thông đường bộ; trạm thu phí; trạm dừng nghỉ</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val="restar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Đường sắt</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 xml:space="preserve">Đường sắt cao tốc, đường sắt tốc độ cao, đường sắt đô thị (đường sắt trên cao, đường tầu điện ngầm/Metro); đường sắt quốc gia; </w:t>
            </w:r>
            <w:r w:rsidRPr="00B1567E">
              <w:rPr>
                <w:rFonts w:ascii="Arial" w:eastAsia="Times New Roman" w:hAnsi="Arial" w:cs="Arial"/>
                <w:sz w:val="20"/>
                <w:szCs w:val="20"/>
              </w:rPr>
              <w:lastRenderedPageBreak/>
              <w:t>đường sắt chuyên dụng và đường sắt địa phương</w:t>
            </w:r>
          </w:p>
        </w:tc>
        <w:tc>
          <w:tcPr>
            <w:tcW w:w="915"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lastRenderedPageBreak/>
              <w:t>Mọi cấp</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Ga hành khách</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Cầu</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Cầu đường bộ, cầu bộ hành, cầu đường sắt, cầu phao</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val="restar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Hầm</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Hầm đường ô tô, hầm đường sắt, hầm cho người đi bộ</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Hầm tàu điện ngầm (Metro)</w:t>
            </w:r>
          </w:p>
        </w:tc>
        <w:tc>
          <w:tcPr>
            <w:tcW w:w="915"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Mọi cấp</w:t>
            </w:r>
          </w:p>
        </w:tc>
      </w:tr>
      <w:tr w:rsidR="0072501B" w:rsidRPr="00B1567E" w:rsidTr="00BF4BF8">
        <w:trPr>
          <w:trHeight w:val="20"/>
        </w:trPr>
        <w:tc>
          <w:tcPr>
            <w:tcW w:w="469" w:type="pct"/>
            <w:vMerge w:val="restar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IV.2</w:t>
            </w:r>
          </w:p>
        </w:tc>
        <w:tc>
          <w:tcPr>
            <w:tcW w:w="1258" w:type="pct"/>
            <w:vMerge w:val="restar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đường thủy nội địa</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Cảng, bến thủy nội địa (cho hành khách)</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 trở lên</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Đường thủy có bề rộng (B) và độ sâu (H) nước chạy tầu (bao gồm cả phao tiêu, công trình chính trị)</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 trở lên</w:t>
            </w:r>
          </w:p>
        </w:tc>
      </w:tr>
      <w:tr w:rsidR="0072501B" w:rsidRPr="00B1567E" w:rsidTr="00BF4BF8">
        <w:trPr>
          <w:trHeight w:val="20"/>
        </w:trPr>
        <w:tc>
          <w:tcPr>
            <w:tcW w:w="469" w:type="pct"/>
            <w:vMerge w:val="restar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IV.3</w:t>
            </w:r>
          </w:p>
        </w:tc>
        <w:tc>
          <w:tcPr>
            <w:tcW w:w="1258" w:type="pct"/>
            <w:vMerge w:val="restar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hàng hải</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Bến/cảng biển, bến phà (cho hành khách)</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Các công trình hàng hải khác</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IV.4</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hàng không</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Nhà ga hàng không; khu bay (bao gồm cả các công trình bảo đảm hoạt động bay)</w:t>
            </w:r>
          </w:p>
        </w:tc>
        <w:tc>
          <w:tcPr>
            <w:tcW w:w="915"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Mọi cấp</w:t>
            </w:r>
          </w:p>
        </w:tc>
      </w:tr>
      <w:tr w:rsidR="0072501B" w:rsidRPr="00B1567E" w:rsidTr="00BF4BF8">
        <w:trPr>
          <w:trHeight w:val="20"/>
        </w:trPr>
        <w:tc>
          <w:tcPr>
            <w:tcW w:w="469" w:type="pct"/>
            <w:vMerge w:val="restar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IV.5</w:t>
            </w:r>
          </w:p>
        </w:tc>
        <w:tc>
          <w:tcPr>
            <w:tcW w:w="1258" w:type="pct"/>
            <w:vMerge w:val="restar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Tuyến cáp treo và nhà ga</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Để vận chuyển người</w:t>
            </w:r>
          </w:p>
        </w:tc>
        <w:tc>
          <w:tcPr>
            <w:tcW w:w="915"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Mọi cấp</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Để vận chuyển hàng hóa</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b/>
                <w:bCs/>
                <w:sz w:val="20"/>
                <w:szCs w:val="20"/>
              </w:rPr>
              <w:t>V</w:t>
            </w:r>
          </w:p>
        </w:tc>
        <w:tc>
          <w:tcPr>
            <w:tcW w:w="4531" w:type="pct"/>
            <w:gridSpan w:val="3"/>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b/>
                <w:bCs/>
                <w:sz w:val="20"/>
                <w:szCs w:val="20"/>
              </w:rPr>
              <w:t>CÔNG TRÌNH NÔNG NGHIỆP VÀ PHÁT TRIỂN NÔNG THÔN</w:t>
            </w:r>
          </w:p>
        </w:tc>
      </w:tr>
      <w:tr w:rsidR="0072501B" w:rsidRPr="00B1567E" w:rsidTr="00BF4BF8">
        <w:trPr>
          <w:trHeight w:val="20"/>
        </w:trPr>
        <w:tc>
          <w:tcPr>
            <w:tcW w:w="469" w:type="pct"/>
            <w:vMerge w:val="restar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V.1</w:t>
            </w:r>
          </w:p>
        </w:tc>
        <w:tc>
          <w:tcPr>
            <w:tcW w:w="1258" w:type="pct"/>
            <w:vMerge w:val="restar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thủy lợi</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cấp nước</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 trở lên</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Hồ chứa nước</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vMerge/>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p>
        </w:tc>
        <w:tc>
          <w:tcPr>
            <w:tcW w:w="1258" w:type="pct"/>
            <w:vMerge/>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Đập ngăn nước và các công trình thủy lợi chịu áp khác</w:t>
            </w:r>
          </w:p>
        </w:tc>
        <w:tc>
          <w:tcPr>
            <w:tcW w:w="915"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Cấp III trở lên</w:t>
            </w:r>
          </w:p>
        </w:tc>
      </w:tr>
      <w:tr w:rsidR="0072501B" w:rsidRPr="00B1567E" w:rsidTr="00BF4BF8">
        <w:trPr>
          <w:trHeight w:val="20"/>
        </w:trPr>
        <w:tc>
          <w:tcPr>
            <w:tcW w:w="469"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V.2</w:t>
            </w:r>
          </w:p>
        </w:tc>
        <w:tc>
          <w:tcPr>
            <w:tcW w:w="1258" w:type="pct"/>
            <w:shd w:val="clear" w:color="auto" w:fill="auto"/>
            <w:vAlign w:val="center"/>
          </w:tcPr>
          <w:p w:rsidR="0072501B" w:rsidRPr="00B1567E" w:rsidRDefault="0072501B" w:rsidP="00BF4BF8">
            <w:pPr>
              <w:spacing w:before="120"/>
              <w:rPr>
                <w:rFonts w:ascii="Arial" w:eastAsia="Times New Roman" w:hAnsi="Arial" w:cs="Arial"/>
                <w:sz w:val="20"/>
                <w:szCs w:val="20"/>
              </w:rPr>
            </w:pPr>
            <w:r w:rsidRPr="00B1567E">
              <w:rPr>
                <w:rFonts w:ascii="Arial" w:eastAsia="Times New Roman" w:hAnsi="Arial" w:cs="Arial"/>
                <w:sz w:val="20"/>
                <w:szCs w:val="20"/>
              </w:rPr>
              <w:t>Công trình đê điều</w:t>
            </w:r>
          </w:p>
        </w:tc>
        <w:tc>
          <w:tcPr>
            <w:tcW w:w="2358" w:type="pct"/>
            <w:shd w:val="clear" w:color="auto" w:fill="auto"/>
            <w:vAlign w:val="center"/>
          </w:tcPr>
          <w:p w:rsidR="0072501B" w:rsidRPr="00B1567E" w:rsidRDefault="0072501B" w:rsidP="00BF4BF8">
            <w:pPr>
              <w:spacing w:before="120"/>
              <w:rPr>
                <w:rFonts w:ascii="Arial" w:eastAsia="Times New Roman" w:hAnsi="Arial" w:cs="Arial"/>
                <w:sz w:val="20"/>
                <w:szCs w:val="20"/>
              </w:rPr>
            </w:pPr>
          </w:p>
        </w:tc>
        <w:tc>
          <w:tcPr>
            <w:tcW w:w="915" w:type="pct"/>
            <w:shd w:val="clear" w:color="auto" w:fill="auto"/>
            <w:vAlign w:val="center"/>
          </w:tcPr>
          <w:p w:rsidR="0072501B" w:rsidRPr="00B1567E" w:rsidRDefault="0072501B" w:rsidP="00BF4BF8">
            <w:pPr>
              <w:spacing w:before="120"/>
              <w:jc w:val="center"/>
              <w:rPr>
                <w:rFonts w:ascii="Arial" w:eastAsia="Times New Roman" w:hAnsi="Arial" w:cs="Arial"/>
                <w:sz w:val="20"/>
                <w:szCs w:val="20"/>
              </w:rPr>
            </w:pPr>
            <w:r w:rsidRPr="00B1567E">
              <w:rPr>
                <w:rFonts w:ascii="Arial" w:eastAsia="Times New Roman" w:hAnsi="Arial" w:cs="Arial"/>
                <w:sz w:val="20"/>
                <w:szCs w:val="20"/>
              </w:rPr>
              <w:t>Mọi cấp</w:t>
            </w:r>
          </w:p>
        </w:tc>
      </w:tr>
    </w:tbl>
    <w:p w:rsidR="0072501B" w:rsidRPr="00B1567E" w:rsidRDefault="0072501B" w:rsidP="0072501B">
      <w:pPr>
        <w:spacing w:before="120"/>
        <w:rPr>
          <w:rFonts w:ascii="Arial" w:hAnsi="Arial" w:cs="Arial"/>
          <w:b/>
          <w:sz w:val="24"/>
        </w:rPr>
      </w:pPr>
    </w:p>
    <w:p w:rsidR="006C04DE" w:rsidRDefault="006C04DE">
      <w:bookmarkStart w:id="21" w:name="_GoBack"/>
      <w:bookmarkEnd w:id="21"/>
    </w:p>
    <w:sectPr w:rsidR="006C04DE" w:rsidSect="00F62ADB">
      <w:pgSz w:w="11906" w:h="16838" w:code="1"/>
      <w:pgMar w:top="567" w:right="1134"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B04FD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2465B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2025B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F8EE5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F0AC9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5B046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40AF7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868AD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202A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323E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A457C"/>
    <w:multiLevelType w:val="multilevel"/>
    <w:tmpl w:val="D3167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65515E"/>
    <w:multiLevelType w:val="multilevel"/>
    <w:tmpl w:val="6FEE60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4F7A72"/>
    <w:multiLevelType w:val="multilevel"/>
    <w:tmpl w:val="74B4A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C037AF"/>
    <w:multiLevelType w:val="multilevel"/>
    <w:tmpl w:val="D6E25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4575FC"/>
    <w:multiLevelType w:val="multilevel"/>
    <w:tmpl w:val="3AAE9D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074B18"/>
    <w:multiLevelType w:val="multilevel"/>
    <w:tmpl w:val="44306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693FB1"/>
    <w:multiLevelType w:val="multilevel"/>
    <w:tmpl w:val="316A1F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620C94"/>
    <w:multiLevelType w:val="multilevel"/>
    <w:tmpl w:val="6310B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7"/>
  </w:num>
  <w:num w:numId="3">
    <w:abstractNumId w:val="16"/>
  </w:num>
  <w:num w:numId="4">
    <w:abstractNumId w:val="14"/>
  </w:num>
  <w:num w:numId="5">
    <w:abstractNumId w:val="10"/>
  </w:num>
  <w:num w:numId="6">
    <w:abstractNumId w:val="12"/>
  </w:num>
  <w:num w:numId="7">
    <w:abstractNumId w:val="13"/>
  </w:num>
  <w:num w:numId="8">
    <w:abstractNumId w:val="15"/>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01B"/>
    <w:rsid w:val="002342F7"/>
    <w:rsid w:val="006C04DE"/>
    <w:rsid w:val="0072501B"/>
    <w:rsid w:val="009C3C5F"/>
    <w:rsid w:val="00C43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59D49E-766A-4534-9C39-5767390E4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01B"/>
    <w:pPr>
      <w:spacing w:after="0" w:line="240" w:lineRule="auto"/>
    </w:pPr>
    <w:rPr>
      <w:rFonts w:ascii="Calibri" w:eastAsia="Calibri" w:hAnsi="Calibri" w:cs="Times New Roman"/>
      <w:kern w:val="0"/>
      <w:sz w:val="22"/>
      <w:szCs w:val="22"/>
      <w14:ligatures w14:val="none"/>
    </w:rPr>
  </w:style>
  <w:style w:type="paragraph" w:styleId="Heading2">
    <w:name w:val="heading 2"/>
    <w:basedOn w:val="Normal"/>
    <w:link w:val="Heading2Char"/>
    <w:uiPriority w:val="9"/>
    <w:qFormat/>
    <w:rsid w:val="0072501B"/>
    <w:pPr>
      <w:spacing w:before="100" w:beforeAutospacing="1" w:after="100" w:afterAutospacing="1"/>
      <w:outlineLvl w:val="1"/>
    </w:pPr>
    <w:rPr>
      <w:rFonts w:ascii="Times New Roman" w:eastAsia="Times New Roman" w:hAnsi="Times New Roman"/>
      <w:b/>
      <w:bCs/>
      <w:sz w:val="36"/>
      <w:szCs w:val="36"/>
    </w:rPr>
  </w:style>
  <w:style w:type="paragraph" w:styleId="Heading3">
    <w:name w:val="heading 3"/>
    <w:basedOn w:val="Normal"/>
    <w:link w:val="Heading3Char"/>
    <w:uiPriority w:val="9"/>
    <w:qFormat/>
    <w:rsid w:val="0072501B"/>
    <w:pPr>
      <w:spacing w:before="100" w:beforeAutospacing="1" w:after="100" w:afterAutospacing="1"/>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501B"/>
    <w:rPr>
      <w:rFonts w:eastAsia="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72501B"/>
    <w:rPr>
      <w:rFonts w:eastAsia="Times New Roman" w:cs="Times New Roman"/>
      <w:b/>
      <w:bCs/>
      <w:kern w:val="0"/>
      <w:sz w:val="27"/>
      <w:szCs w:val="27"/>
      <w14:ligatures w14:val="none"/>
    </w:rPr>
  </w:style>
  <w:style w:type="paragraph" w:styleId="Header">
    <w:name w:val="header"/>
    <w:basedOn w:val="Normal"/>
    <w:link w:val="HeaderChar"/>
    <w:uiPriority w:val="99"/>
    <w:unhideWhenUsed/>
    <w:rsid w:val="0072501B"/>
    <w:pPr>
      <w:tabs>
        <w:tab w:val="center" w:pos="4680"/>
        <w:tab w:val="right" w:pos="9360"/>
      </w:tabs>
    </w:pPr>
  </w:style>
  <w:style w:type="character" w:customStyle="1" w:styleId="HeaderChar">
    <w:name w:val="Header Char"/>
    <w:basedOn w:val="DefaultParagraphFont"/>
    <w:link w:val="Header"/>
    <w:uiPriority w:val="99"/>
    <w:rsid w:val="0072501B"/>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72501B"/>
    <w:pPr>
      <w:tabs>
        <w:tab w:val="center" w:pos="4680"/>
        <w:tab w:val="right" w:pos="9360"/>
      </w:tabs>
    </w:pPr>
  </w:style>
  <w:style w:type="character" w:customStyle="1" w:styleId="FooterChar">
    <w:name w:val="Footer Char"/>
    <w:basedOn w:val="DefaultParagraphFont"/>
    <w:link w:val="Footer"/>
    <w:uiPriority w:val="99"/>
    <w:rsid w:val="0072501B"/>
    <w:rPr>
      <w:rFonts w:ascii="Calibri" w:eastAsia="Calibri" w:hAnsi="Calibri" w:cs="Times New Roman"/>
      <w:kern w:val="0"/>
      <w:sz w:val="22"/>
      <w:szCs w:val="22"/>
      <w14:ligatures w14:val="none"/>
    </w:rPr>
  </w:style>
  <w:style w:type="paragraph" w:customStyle="1" w:styleId="msonormal0">
    <w:name w:val="msonormal"/>
    <w:basedOn w:val="Normal"/>
    <w:rsid w:val="0072501B"/>
    <w:pPr>
      <w:spacing w:before="100" w:beforeAutospacing="1" w:after="100" w:afterAutospacing="1"/>
    </w:pPr>
    <w:rPr>
      <w:rFonts w:ascii="Times New Roman" w:eastAsia="Times New Roman" w:hAnsi="Times New Roman"/>
      <w:sz w:val="24"/>
      <w:szCs w:val="24"/>
    </w:rPr>
  </w:style>
  <w:style w:type="paragraph" w:styleId="NormalWeb">
    <w:name w:val="Normal (Web)"/>
    <w:basedOn w:val="Normal"/>
    <w:uiPriority w:val="99"/>
    <w:semiHidden/>
    <w:unhideWhenUsed/>
    <w:rsid w:val="0072501B"/>
    <w:pPr>
      <w:spacing w:before="100" w:beforeAutospacing="1" w:after="100" w:afterAutospacing="1"/>
    </w:pPr>
    <w:rPr>
      <w:rFonts w:ascii="Times New Roman" w:eastAsia="Times New Roman" w:hAnsi="Times New Roman"/>
      <w:sz w:val="24"/>
      <w:szCs w:val="24"/>
    </w:rPr>
  </w:style>
  <w:style w:type="paragraph" w:customStyle="1" w:styleId="font-bold">
    <w:name w:val="font-bold"/>
    <w:basedOn w:val="Normal"/>
    <w:rsid w:val="0072501B"/>
    <w:pPr>
      <w:spacing w:before="100" w:beforeAutospacing="1" w:after="100" w:afterAutospacing="1"/>
    </w:pPr>
    <w:rPr>
      <w:rFonts w:ascii="Times New Roman" w:eastAsia="Times New Roman" w:hAnsi="Times New Roman"/>
      <w:sz w:val="24"/>
      <w:szCs w:val="24"/>
    </w:rPr>
  </w:style>
  <w:style w:type="character" w:styleId="Strong">
    <w:name w:val="Strong"/>
    <w:uiPriority w:val="22"/>
    <w:qFormat/>
    <w:rsid w:val="0072501B"/>
    <w:rPr>
      <w:b/>
      <w:bCs/>
    </w:rPr>
  </w:style>
  <w:style w:type="character" w:styleId="Emphasis">
    <w:name w:val="Emphasis"/>
    <w:uiPriority w:val="20"/>
    <w:qFormat/>
    <w:rsid w:val="0072501B"/>
    <w:rPr>
      <w:i/>
      <w:iCs/>
    </w:rPr>
  </w:style>
  <w:style w:type="character" w:styleId="Hyperlink">
    <w:name w:val="Hyperlink"/>
    <w:uiPriority w:val="99"/>
    <w:unhideWhenUsed/>
    <w:rsid w:val="0072501B"/>
    <w:rPr>
      <w:color w:val="0000FF"/>
      <w:u w:val="single"/>
    </w:rPr>
  </w:style>
  <w:style w:type="character" w:styleId="FollowedHyperlink">
    <w:name w:val="FollowedHyperlink"/>
    <w:uiPriority w:val="99"/>
    <w:semiHidden/>
    <w:unhideWhenUsed/>
    <w:rsid w:val="0072501B"/>
    <w:rPr>
      <w:color w:val="800080"/>
      <w:u w:val="single"/>
    </w:rPr>
  </w:style>
  <w:style w:type="character" w:customStyle="1" w:styleId="sr-only">
    <w:name w:val="sr-only"/>
    <w:basedOn w:val="DefaultParagraphFont"/>
    <w:rsid w:val="0072501B"/>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72501B"/>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72501B"/>
    <w:rPr>
      <w:color w:val="605E5C"/>
      <w:shd w:val="clear" w:color="auto" w:fill="E1DFDD"/>
    </w:rPr>
  </w:style>
  <w:style w:type="paragraph" w:styleId="ListParagraph">
    <w:name w:val="List Paragraph"/>
    <w:basedOn w:val="Normal"/>
    <w:uiPriority w:val="34"/>
    <w:qFormat/>
    <w:rsid w:val="0072501B"/>
    <w:pPr>
      <w:ind w:left="720"/>
      <w:contextualSpacing/>
    </w:pPr>
  </w:style>
  <w:style w:type="numbering" w:customStyle="1" w:styleId="NoList1">
    <w:name w:val="No List1"/>
    <w:next w:val="NoList"/>
    <w:uiPriority w:val="99"/>
    <w:semiHidden/>
    <w:unhideWhenUsed/>
    <w:rsid w:val="0072501B"/>
  </w:style>
  <w:style w:type="table" w:customStyle="1" w:styleId="TableGrid1">
    <w:name w:val="Table Grid1"/>
    <w:basedOn w:val="TableNormal"/>
    <w:next w:val="TableGrid"/>
    <w:uiPriority w:val="39"/>
    <w:rsid w:val="0072501B"/>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locked/>
    <w:rsid w:val="0072501B"/>
    <w:rPr>
      <w:sz w:val="28"/>
      <w:szCs w:val="28"/>
    </w:rPr>
  </w:style>
  <w:style w:type="paragraph" w:customStyle="1" w:styleId="Vnbnnidung0">
    <w:name w:val="Văn bản nội dung"/>
    <w:basedOn w:val="Normal"/>
    <w:link w:val="Vnbnnidung"/>
    <w:rsid w:val="0072501B"/>
    <w:pPr>
      <w:widowControl w:val="0"/>
      <w:spacing w:after="80"/>
      <w:ind w:firstLine="400"/>
    </w:pPr>
    <w:rPr>
      <w:rFonts w:ascii="Times New Roman" w:eastAsiaTheme="minorHAnsi" w:hAnsi="Times New Roman" w:cstheme="minorBidi"/>
      <w:kern w:val="2"/>
      <w:sz w:val="28"/>
      <w:szCs w:val="28"/>
      <w14:ligatures w14:val="standardContextual"/>
    </w:rPr>
  </w:style>
  <w:style w:type="character" w:customStyle="1" w:styleId="Other">
    <w:name w:val="Other_"/>
    <w:link w:val="Other0"/>
    <w:uiPriority w:val="99"/>
    <w:locked/>
    <w:rsid w:val="0072501B"/>
    <w:rPr>
      <w:sz w:val="26"/>
      <w:szCs w:val="26"/>
      <w:shd w:val="clear" w:color="auto" w:fill="FFFFFF"/>
    </w:rPr>
  </w:style>
  <w:style w:type="paragraph" w:customStyle="1" w:styleId="Other0">
    <w:name w:val="Other"/>
    <w:basedOn w:val="Normal"/>
    <w:link w:val="Other"/>
    <w:uiPriority w:val="99"/>
    <w:rsid w:val="0072501B"/>
    <w:pPr>
      <w:widowControl w:val="0"/>
      <w:shd w:val="clear" w:color="auto" w:fill="FFFFFF"/>
      <w:spacing w:after="100" w:line="285" w:lineRule="auto"/>
      <w:ind w:firstLine="400"/>
    </w:pPr>
    <w:rPr>
      <w:rFonts w:ascii="Times New Roman" w:eastAsiaTheme="minorHAnsi" w:hAnsi="Times New Roman" w:cstheme="minorBidi"/>
      <w:kern w:val="2"/>
      <w:sz w:val="26"/>
      <w:szCs w:val="26"/>
      <w14:ligatures w14:val="standardContextual"/>
    </w:rPr>
  </w:style>
  <w:style w:type="character" w:customStyle="1" w:styleId="Vnbnnidung4">
    <w:name w:val="Văn bản nội dung (4)_"/>
    <w:link w:val="Vnbnnidung41"/>
    <w:rsid w:val="0072501B"/>
    <w:rPr>
      <w:b/>
      <w:bCs/>
      <w:shd w:val="clear" w:color="auto" w:fill="FFFFFF"/>
    </w:rPr>
  </w:style>
  <w:style w:type="paragraph" w:customStyle="1" w:styleId="Vnbnnidung41">
    <w:name w:val="Văn bản nội dung (4)1"/>
    <w:basedOn w:val="Normal"/>
    <w:link w:val="Vnbnnidung4"/>
    <w:rsid w:val="0072501B"/>
    <w:pPr>
      <w:shd w:val="clear" w:color="auto" w:fill="FFFFFF"/>
      <w:spacing w:line="320" w:lineRule="atLeast"/>
      <w:jc w:val="both"/>
    </w:pPr>
    <w:rPr>
      <w:rFonts w:ascii="Times New Roman" w:eastAsiaTheme="minorHAnsi" w:hAnsi="Times New Roman" w:cstheme="minorBidi"/>
      <w:b/>
      <w:bCs/>
      <w:kern w:val="2"/>
      <w:sz w:val="24"/>
      <w:szCs w:val="24"/>
      <w14:ligatures w14:val="standardContextual"/>
    </w:rPr>
  </w:style>
  <w:style w:type="character" w:customStyle="1" w:styleId="Tiu1">
    <w:name w:val="Tiêu đề #1_"/>
    <w:link w:val="Tiu10"/>
    <w:rsid w:val="0072501B"/>
    <w:rPr>
      <w:b/>
      <w:bCs/>
      <w:shd w:val="clear" w:color="auto" w:fill="FFFFFF"/>
    </w:rPr>
  </w:style>
  <w:style w:type="paragraph" w:customStyle="1" w:styleId="Tiu10">
    <w:name w:val="Tiêu đề #1"/>
    <w:basedOn w:val="Normal"/>
    <w:link w:val="Tiu1"/>
    <w:rsid w:val="0072501B"/>
    <w:pPr>
      <w:shd w:val="clear" w:color="auto" w:fill="FFFFFF"/>
      <w:spacing w:line="317" w:lineRule="atLeast"/>
      <w:jc w:val="center"/>
    </w:pPr>
    <w:rPr>
      <w:rFonts w:ascii="Times New Roman" w:eastAsiaTheme="minorHAnsi" w:hAnsi="Times New Roman" w:cstheme="minorBidi"/>
      <w:b/>
      <w:bCs/>
      <w:kern w:val="2"/>
      <w:sz w:val="24"/>
      <w:szCs w:val="24"/>
      <w14:ligatures w14:val="standardContextual"/>
    </w:rPr>
  </w:style>
  <w:style w:type="character" w:customStyle="1" w:styleId="Vnbnnidung3">
    <w:name w:val="Văn bản nội dung (3)_"/>
    <w:link w:val="Vnbnnidung30"/>
    <w:rsid w:val="0072501B"/>
    <w:rPr>
      <w:i/>
      <w:iCs/>
      <w:shd w:val="clear" w:color="auto" w:fill="FFFFFF"/>
    </w:rPr>
  </w:style>
  <w:style w:type="paragraph" w:customStyle="1" w:styleId="Vnbnnidung30">
    <w:name w:val="Văn bản nội dung (3)"/>
    <w:basedOn w:val="Normal"/>
    <w:link w:val="Vnbnnidung3"/>
    <w:rsid w:val="0072501B"/>
    <w:pPr>
      <w:shd w:val="clear" w:color="auto" w:fill="FFFFFF"/>
      <w:jc w:val="both"/>
    </w:pPr>
    <w:rPr>
      <w:rFonts w:ascii="Times New Roman" w:eastAsiaTheme="minorHAnsi" w:hAnsi="Times New Roman" w:cstheme="minorBidi"/>
      <w:i/>
      <w:iCs/>
      <w:kern w:val="2"/>
      <w:sz w:val="24"/>
      <w:szCs w:val="24"/>
      <w14:ligatures w14:val="standardContextual"/>
    </w:rPr>
  </w:style>
  <w:style w:type="character" w:customStyle="1" w:styleId="Vnbnnidung2">
    <w:name w:val="Văn bản nội dung (2)_"/>
    <w:link w:val="Vnbnnidung20"/>
    <w:rsid w:val="0072501B"/>
    <w:rPr>
      <w:shd w:val="clear" w:color="auto" w:fill="FFFFFF"/>
    </w:rPr>
  </w:style>
  <w:style w:type="paragraph" w:customStyle="1" w:styleId="Vnbnnidung20">
    <w:name w:val="Văn bản nội dung (2)"/>
    <w:basedOn w:val="Normal"/>
    <w:link w:val="Vnbnnidung2"/>
    <w:rsid w:val="0072501B"/>
    <w:pPr>
      <w:shd w:val="clear" w:color="auto" w:fill="FFFFFF"/>
      <w:spacing w:line="324" w:lineRule="atLeast"/>
      <w:jc w:val="both"/>
    </w:pPr>
    <w:rPr>
      <w:rFonts w:ascii="Times New Roman" w:eastAsiaTheme="minorHAnsi" w:hAnsi="Times New Roman" w:cstheme="minorBidi"/>
      <w:kern w:val="2"/>
      <w:sz w:val="24"/>
      <w:szCs w:val="24"/>
      <w14:ligatures w14:val="standardContextual"/>
    </w:rPr>
  </w:style>
  <w:style w:type="character" w:customStyle="1" w:styleId="Vnbnnidung5">
    <w:name w:val="Văn bản nội dung (5)_"/>
    <w:link w:val="Vnbnnidung50"/>
    <w:rsid w:val="0072501B"/>
    <w:rPr>
      <w:shd w:val="clear" w:color="auto" w:fill="FFFFFF"/>
    </w:rPr>
  </w:style>
  <w:style w:type="paragraph" w:customStyle="1" w:styleId="Vnbnnidung50">
    <w:name w:val="Văn bản nội dung (5)"/>
    <w:basedOn w:val="Normal"/>
    <w:link w:val="Vnbnnidung5"/>
    <w:rsid w:val="0072501B"/>
    <w:pPr>
      <w:shd w:val="clear" w:color="auto" w:fill="FFFFFF"/>
      <w:jc w:val="center"/>
    </w:pPr>
    <w:rPr>
      <w:rFonts w:ascii="Times New Roman" w:eastAsiaTheme="minorHAnsi" w:hAnsi="Times New Roman" w:cstheme="minorBidi"/>
      <w:kern w:val="2"/>
      <w:sz w:val="24"/>
      <w:szCs w:val="24"/>
      <w14:ligatures w14:val="standardContextual"/>
    </w:rPr>
  </w:style>
  <w:style w:type="character" w:customStyle="1" w:styleId="Vnbnnidung6">
    <w:name w:val="Văn bản nội dung (6)_"/>
    <w:link w:val="Vnbnnidung60"/>
    <w:rsid w:val="0072501B"/>
    <w:rPr>
      <w:shd w:val="clear" w:color="auto" w:fill="FFFFFF"/>
    </w:rPr>
  </w:style>
  <w:style w:type="paragraph" w:customStyle="1" w:styleId="Vnbnnidung60">
    <w:name w:val="Văn bản nội dung (6)"/>
    <w:basedOn w:val="Normal"/>
    <w:link w:val="Vnbnnidung6"/>
    <w:rsid w:val="0072501B"/>
    <w:pPr>
      <w:shd w:val="clear" w:color="auto" w:fill="FFFFFF"/>
      <w:jc w:val="center"/>
    </w:pPr>
    <w:rPr>
      <w:rFonts w:ascii="Times New Roman" w:eastAsiaTheme="minorHAnsi" w:hAnsi="Times New Roman" w:cstheme="minorBidi"/>
      <w:kern w:val="2"/>
      <w:sz w:val="24"/>
      <w:szCs w:val="24"/>
      <w14:ligatures w14:val="standardContextual"/>
    </w:rPr>
  </w:style>
  <w:style w:type="paragraph" w:customStyle="1" w:styleId="DefaultParagraphFontParaCharCharCharCharChar">
    <w:name w:val="Default Paragraph Font Para Char Char Char Char Char"/>
    <w:basedOn w:val="Normal"/>
    <w:rsid w:val="0072501B"/>
    <w:pPr>
      <w:spacing w:before="120" w:after="120" w:line="312" w:lineRule="auto"/>
    </w:pPr>
    <w:rPr>
      <w:rFonts w:ascii="Arial" w:eastAsia="Times New Roman" w:hAnsi="Arial" w:cs="Arial"/>
      <w:sz w:val="26"/>
      <w:szCs w:val="26"/>
    </w:rPr>
  </w:style>
  <w:style w:type="paragraph" w:customStyle="1" w:styleId="Char">
    <w:name w:val="Char"/>
    <w:basedOn w:val="Normal"/>
    <w:rsid w:val="0072501B"/>
    <w:pPr>
      <w:spacing w:after="160" w:line="240" w:lineRule="atLeast"/>
    </w:pPr>
    <w:rPr>
      <w:rFonts w:ascii="Verdana" w:eastAsia="Times New Roman" w:hAnsi="Verdana"/>
      <w:sz w:val="20"/>
      <w:szCs w:val="20"/>
    </w:rPr>
  </w:style>
  <w:style w:type="character" w:customStyle="1" w:styleId="Vnbnnidung40">
    <w:name w:val="Văn bản nội dung (4)"/>
    <w:rsid w:val="0072501B"/>
    <w:rPr>
      <w:rFonts w:ascii="Times New Roman" w:hAnsi="Times New Roman" w:cs="Times New Roman" w:hint="default"/>
      <w:b/>
      <w:bCs/>
      <w:strike w:val="0"/>
      <w:dstrike w:val="0"/>
      <w:u w:val="none"/>
      <w:effect w:val="none"/>
    </w:rPr>
  </w:style>
  <w:style w:type="character" w:customStyle="1" w:styleId="Vnbnnidung3Khnginnghing">
    <w:name w:val="Văn bản nội dung (3) + Không in nghiêng"/>
    <w:rsid w:val="0072501B"/>
    <w:rPr>
      <w:rFonts w:ascii="Times New Roman" w:hAnsi="Times New Roman" w:cs="Times New Roman" w:hint="default"/>
      <w:i/>
      <w:iCs/>
      <w:strike w:val="0"/>
      <w:dstrike w:val="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7025</Words>
  <Characters>40045</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2026-06-12T08:47:00Z</dcterms:created>
  <dcterms:modified xsi:type="dcterms:W3CDTF">2026-06-12T08:47:00Z</dcterms:modified>
</cp:coreProperties>
</file>